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4F1BAB" w14:paraId="172C4B40" w14:textId="77777777">
        <w:tc>
          <w:tcPr>
            <w:tcW w:w="1384" w:type="dxa"/>
            <w:tcBorders>
              <w:top w:val="none" w:sz="4" w:space="0" w:color="000000"/>
              <w:left w:val="none" w:sz="4" w:space="0" w:color="000000"/>
              <w:bottom w:val="none" w:sz="4" w:space="0" w:color="000000"/>
            </w:tcBorders>
          </w:tcPr>
          <w:p w14:paraId="01103DAF" w14:textId="77777777" w:rsidR="004F1BAB" w:rsidRDefault="004F1BAB">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671B2376" w14:textId="77777777" w:rsidR="004F1BAB" w:rsidRDefault="006D7236">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4F1BAB" w14:paraId="3DFC6AA2" w14:textId="77777777">
        <w:tc>
          <w:tcPr>
            <w:tcW w:w="1384" w:type="dxa"/>
            <w:tcBorders>
              <w:top w:val="none" w:sz="4" w:space="0" w:color="000000"/>
              <w:left w:val="none" w:sz="4" w:space="0" w:color="000000"/>
              <w:bottom w:val="none" w:sz="4" w:space="0" w:color="000000"/>
            </w:tcBorders>
          </w:tcPr>
          <w:p w14:paraId="194F8BFA" w14:textId="77777777" w:rsidR="004F1BAB" w:rsidRDefault="004F1BAB">
            <w:pPr>
              <w:rPr>
                <w:rFonts w:asciiTheme="minorHAnsi" w:hAnsiTheme="minorHAnsi" w:cs="Arial"/>
                <w:b/>
                <w:sz w:val="24"/>
              </w:rPr>
            </w:pPr>
          </w:p>
        </w:tc>
        <w:tc>
          <w:tcPr>
            <w:tcW w:w="8224" w:type="dxa"/>
            <w:tcBorders>
              <w:bottom w:val="single" w:sz="4" w:space="0" w:color="auto"/>
              <w:right w:val="none" w:sz="4" w:space="0" w:color="000000"/>
            </w:tcBorders>
          </w:tcPr>
          <w:p w14:paraId="1BB9B25D" w14:textId="77777777" w:rsidR="004F1BAB" w:rsidRDefault="00577DB6">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6D7236">
                  <w:rPr>
                    <w:rFonts w:ascii="MS Gothic" w:eastAsia="MS Gothic" w:hAnsi="MS Gothic" w:cs="Segoe UI Symbol" w:hint="eastAsia"/>
                    <w:b/>
                    <w:smallCaps/>
                    <w:sz w:val="24"/>
                  </w:rPr>
                  <w:t>☒</w:t>
                </w:r>
              </w:sdtContent>
            </w:sdt>
            <w:r w:rsidR="006D7236">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6D7236">
                  <w:rPr>
                    <w:rFonts w:ascii="MS Gothic" w:eastAsia="MS Gothic" w:hAnsi="MS Gothic" w:cs="Segoe UI Symbol" w:hint="eastAsia"/>
                    <w:b/>
                    <w:smallCaps/>
                    <w:sz w:val="24"/>
                  </w:rPr>
                  <w:t>☐</w:t>
                </w:r>
              </w:sdtContent>
            </w:sdt>
            <w:r w:rsidR="006D7236">
              <w:rPr>
                <w:rFonts w:asciiTheme="minorHAnsi" w:eastAsia="MS Gothic" w:hAnsiTheme="minorHAnsi" w:cs="Segoe UI Symbol"/>
                <w:b/>
                <w:bCs/>
                <w:smallCaps/>
                <w:sz w:val="24"/>
                <w:lang w:val="en"/>
              </w:rPr>
              <w:t>Supplies</w:t>
            </w:r>
          </w:p>
        </w:tc>
      </w:tr>
      <w:tr w:rsidR="004F1BAB" w14:paraId="078AE566" w14:textId="77777777">
        <w:tc>
          <w:tcPr>
            <w:tcW w:w="1384" w:type="dxa"/>
            <w:tcBorders>
              <w:top w:val="none" w:sz="4" w:space="0" w:color="000000"/>
              <w:left w:val="none" w:sz="4" w:space="0" w:color="000000"/>
              <w:bottom w:val="none" w:sz="4" w:space="0" w:color="000000"/>
            </w:tcBorders>
          </w:tcPr>
          <w:p w14:paraId="1793A252" w14:textId="77777777" w:rsidR="004F1BAB" w:rsidRDefault="004F1BAB">
            <w:pPr>
              <w:rPr>
                <w:rFonts w:asciiTheme="minorHAnsi" w:hAnsiTheme="minorHAnsi" w:cs="Arial"/>
                <w:b/>
                <w:sz w:val="24"/>
              </w:rPr>
            </w:pPr>
          </w:p>
        </w:tc>
        <w:tc>
          <w:tcPr>
            <w:tcW w:w="8224" w:type="dxa"/>
            <w:tcBorders>
              <w:bottom w:val="single" w:sz="4" w:space="0" w:color="auto"/>
              <w:right w:val="none" w:sz="4" w:space="0" w:color="000000"/>
            </w:tcBorders>
          </w:tcPr>
          <w:p w14:paraId="15C6D29F" w14:textId="77777777" w:rsidR="004F1BAB" w:rsidRDefault="006D7236">
            <w:pPr>
              <w:rPr>
                <w:rFonts w:asciiTheme="minorHAnsi" w:hAnsiTheme="minorHAnsi"/>
                <w:b/>
                <w:sz w:val="24"/>
              </w:rPr>
            </w:pPr>
            <w:r>
              <w:rPr>
                <w:rFonts w:asciiTheme="minorHAnsi" w:hAnsiTheme="minorHAnsi"/>
                <w:b/>
                <w:bCs/>
                <w:smallCaps/>
                <w:sz w:val="24"/>
                <w:lang w:val="en"/>
              </w:rPr>
              <w:t>Number: 25-MR 6600</w:t>
            </w:r>
          </w:p>
        </w:tc>
      </w:tr>
      <w:tr w:rsidR="004F1BAB" w14:paraId="6BCD235B" w14:textId="77777777">
        <w:tc>
          <w:tcPr>
            <w:tcW w:w="9608" w:type="dxa"/>
            <w:gridSpan w:val="2"/>
            <w:tcBorders>
              <w:top w:val="none" w:sz="4" w:space="0" w:color="000000"/>
              <w:left w:val="none" w:sz="4" w:space="0" w:color="000000"/>
              <w:bottom w:val="none" w:sz="4" w:space="0" w:color="000000"/>
              <w:right w:val="none" w:sz="4" w:space="0" w:color="000000"/>
            </w:tcBorders>
          </w:tcPr>
          <w:p w14:paraId="768F200A" w14:textId="77777777" w:rsidR="004F1BAB" w:rsidRDefault="004F1BAB">
            <w:pPr>
              <w:rPr>
                <w:rFonts w:asciiTheme="minorHAnsi" w:hAnsiTheme="minorHAnsi" w:cs="Arial"/>
                <w:b/>
                <w:sz w:val="24"/>
              </w:rPr>
            </w:pPr>
          </w:p>
        </w:tc>
      </w:tr>
      <w:tr w:rsidR="004F1BAB" w:rsidRPr="001C4529" w14:paraId="4CC0FB0C" w14:textId="77777777">
        <w:tc>
          <w:tcPr>
            <w:tcW w:w="1384" w:type="dxa"/>
            <w:tcBorders>
              <w:top w:val="none" w:sz="4" w:space="0" w:color="000000"/>
              <w:left w:val="none" w:sz="4" w:space="0" w:color="000000"/>
              <w:bottom w:val="none" w:sz="4" w:space="0" w:color="000000"/>
              <w:right w:val="single" w:sz="4" w:space="0" w:color="auto"/>
            </w:tcBorders>
          </w:tcPr>
          <w:p w14:paraId="37D2407D" w14:textId="77777777" w:rsidR="004F1BAB" w:rsidRDefault="004F1BAB">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1800BA94" w14:textId="77777777" w:rsidR="004F1BAB" w:rsidRDefault="006D7236">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6F0277F6" w14:textId="77777777" w:rsidR="004F1BAB" w:rsidRDefault="006D7236">
            <w:pPr>
              <w:rPr>
                <w:rFonts w:asciiTheme="minorHAnsi" w:hAnsiTheme="minorHAnsi" w:cs="Arial"/>
                <w:sz w:val="24"/>
                <w:lang w:val="en-GB"/>
              </w:rPr>
            </w:pPr>
            <w:r>
              <w:rPr>
                <w:rFonts w:asciiTheme="minorHAnsi" w:hAnsiTheme="minorHAnsi" w:cs="Arial"/>
                <w:iCs/>
                <w:sz w:val="24"/>
                <w:lang w:val="en"/>
              </w:rPr>
              <w:t>Capacity-Building on European Union Deforestation Regulation (EUDR) of Rubber Sector in Sri Lanka.</w:t>
            </w:r>
          </w:p>
        </w:tc>
      </w:tr>
      <w:tr w:rsidR="004F1BAB" w:rsidRPr="001C4529" w14:paraId="1F268875"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226BDDBE" w14:textId="77777777" w:rsidR="004F1BAB" w:rsidRDefault="004F1BAB">
            <w:pPr>
              <w:rPr>
                <w:rFonts w:asciiTheme="minorHAnsi" w:hAnsiTheme="minorHAnsi" w:cs="Arial"/>
                <w:b/>
                <w:sz w:val="24"/>
                <w:lang w:val="en-GB"/>
              </w:rPr>
            </w:pPr>
          </w:p>
        </w:tc>
      </w:tr>
      <w:tr w:rsidR="004F1BAB" w:rsidRPr="001C4529" w14:paraId="04F5948F" w14:textId="77777777">
        <w:tc>
          <w:tcPr>
            <w:tcW w:w="1384" w:type="dxa"/>
            <w:tcBorders>
              <w:top w:val="none" w:sz="4" w:space="0" w:color="000000"/>
              <w:left w:val="none" w:sz="4" w:space="0" w:color="000000"/>
              <w:bottom w:val="none" w:sz="4" w:space="0" w:color="000000"/>
              <w:right w:val="single" w:sz="4" w:space="0" w:color="auto"/>
            </w:tcBorders>
          </w:tcPr>
          <w:p w14:paraId="244DC074" w14:textId="77777777" w:rsidR="004F1BAB" w:rsidRDefault="004F1BAB">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55DCF4B6" w14:textId="77777777" w:rsidR="004F1BAB" w:rsidRDefault="006D7236">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r>
              <w:rPr>
                <w:rFonts w:asciiTheme="minorHAnsi" w:hAnsiTheme="minorHAnsi"/>
                <w:b/>
                <w:bCs/>
                <w:smallCaps/>
                <w:sz w:val="24"/>
                <w:lang w:val="en"/>
              </w:rPr>
              <w:t xml:space="preserve"> </w:t>
            </w:r>
            <w:r>
              <w:rPr>
                <w:rFonts w:asciiTheme="minorHAnsi" w:hAnsiTheme="minorHAnsi"/>
                <w:b/>
                <w:bCs/>
                <w:smallCaps/>
                <w:sz w:val="24"/>
                <w:highlight w:val="yellow"/>
                <w:lang w:val="en"/>
              </w:rPr>
              <w:t>TBC</w:t>
            </w:r>
          </w:p>
          <w:p w14:paraId="18A4CA67" w14:textId="77777777" w:rsidR="004F1BAB" w:rsidRDefault="004F1BAB">
            <w:pPr>
              <w:rPr>
                <w:rFonts w:asciiTheme="minorHAnsi" w:hAnsiTheme="minorHAnsi" w:cs="Arial"/>
                <w:sz w:val="24"/>
                <w:lang w:val="en-GB"/>
              </w:rPr>
            </w:pPr>
          </w:p>
        </w:tc>
      </w:tr>
      <w:tr w:rsidR="004F1BAB" w:rsidRPr="001C4529" w14:paraId="6079ADC3"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5C50DBD5" w14:textId="77777777" w:rsidR="004F1BAB" w:rsidRDefault="004F1BAB">
            <w:pPr>
              <w:rPr>
                <w:rFonts w:asciiTheme="minorHAnsi" w:hAnsiTheme="minorHAnsi" w:cs="Arial"/>
                <w:sz w:val="22"/>
                <w:szCs w:val="22"/>
                <w:lang w:val="en-GB"/>
              </w:rPr>
            </w:pPr>
          </w:p>
          <w:p w14:paraId="250E68D3" w14:textId="77777777" w:rsidR="004F1BAB" w:rsidRDefault="004F1BAB">
            <w:pPr>
              <w:rPr>
                <w:rFonts w:asciiTheme="minorHAnsi" w:hAnsiTheme="minorHAnsi" w:cs="Arial"/>
                <w:sz w:val="22"/>
                <w:szCs w:val="22"/>
                <w:lang w:val="en-GB"/>
              </w:rPr>
            </w:pPr>
          </w:p>
          <w:p w14:paraId="34D83674" w14:textId="77777777" w:rsidR="004F1BAB" w:rsidRDefault="004F1BAB">
            <w:pPr>
              <w:rPr>
                <w:rFonts w:asciiTheme="minorHAnsi" w:hAnsiTheme="minorHAnsi" w:cs="Arial"/>
                <w:sz w:val="22"/>
                <w:szCs w:val="22"/>
                <w:lang w:val="en-GB"/>
              </w:rPr>
            </w:pPr>
          </w:p>
          <w:p w14:paraId="65ADC4C6" w14:textId="77777777" w:rsidR="004F1BAB" w:rsidRDefault="004F1BAB">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4F1BAB" w:rsidRPr="001C4529" w14:paraId="26B0F2E4" w14:textId="77777777">
              <w:trPr>
                <w:trHeight w:val="702"/>
              </w:trPr>
              <w:tc>
                <w:tcPr>
                  <w:tcW w:w="4644" w:type="dxa"/>
                  <w:shd w:val="clear" w:color="auto" w:fill="D9D9D9" w:themeFill="background1" w:themeFillShade="D9"/>
                  <w:vAlign w:val="center"/>
                </w:tcPr>
                <w:p w14:paraId="5662C874" w14:textId="77777777" w:rsidR="004F1BAB" w:rsidRDefault="006D7236">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6D62EC1E" w14:textId="77777777" w:rsidR="004F1BAB" w:rsidRDefault="004F1BAB">
            <w:pPr>
              <w:rPr>
                <w:rFonts w:asciiTheme="minorHAnsi" w:hAnsiTheme="minorHAnsi" w:cs="Arial"/>
                <w:sz w:val="22"/>
                <w:szCs w:val="22"/>
                <w:lang w:val="en-GB"/>
              </w:rPr>
            </w:pPr>
          </w:p>
          <w:p w14:paraId="07092C32" w14:textId="77777777" w:rsidR="004F1BAB" w:rsidRDefault="004F1BAB">
            <w:pPr>
              <w:rPr>
                <w:rFonts w:asciiTheme="minorHAnsi" w:hAnsiTheme="minorHAnsi" w:cs="Arial"/>
                <w:sz w:val="22"/>
                <w:szCs w:val="22"/>
                <w:lang w:val="en-GB"/>
              </w:rPr>
            </w:pPr>
          </w:p>
          <w:p w14:paraId="05F11FDB" w14:textId="77777777" w:rsidR="004F1BAB" w:rsidRDefault="004F1BAB">
            <w:pPr>
              <w:rPr>
                <w:rFonts w:asciiTheme="minorHAnsi" w:hAnsiTheme="minorHAnsi" w:cs="Arial"/>
                <w:sz w:val="22"/>
                <w:szCs w:val="22"/>
                <w:lang w:val="en-GB"/>
              </w:rPr>
            </w:pPr>
          </w:p>
          <w:p w14:paraId="0E5FD60D" w14:textId="77777777" w:rsidR="004F1BAB" w:rsidRDefault="004F1BAB">
            <w:pPr>
              <w:rPr>
                <w:rFonts w:asciiTheme="minorHAnsi" w:hAnsiTheme="minorHAnsi" w:cs="Arial"/>
                <w:sz w:val="22"/>
                <w:szCs w:val="22"/>
                <w:lang w:val="en-GB"/>
              </w:rPr>
            </w:pPr>
          </w:p>
          <w:p w14:paraId="0DA35AC3" w14:textId="77777777" w:rsidR="004F1BAB" w:rsidRDefault="004F1BAB">
            <w:pPr>
              <w:rPr>
                <w:rFonts w:asciiTheme="minorHAnsi" w:hAnsiTheme="minorHAnsi" w:cs="Arial"/>
                <w:sz w:val="22"/>
                <w:szCs w:val="22"/>
                <w:lang w:val="en-GB"/>
              </w:rPr>
            </w:pPr>
          </w:p>
          <w:p w14:paraId="4EDD9A7E" w14:textId="77777777" w:rsidR="004F1BAB" w:rsidRDefault="004F1BAB">
            <w:pPr>
              <w:rPr>
                <w:rFonts w:asciiTheme="minorHAnsi" w:hAnsiTheme="minorHAnsi" w:cs="Arial"/>
                <w:sz w:val="22"/>
                <w:szCs w:val="22"/>
                <w:lang w:val="en-GB"/>
              </w:rPr>
            </w:pPr>
          </w:p>
          <w:p w14:paraId="267CC1B2" w14:textId="77777777" w:rsidR="004F1BAB" w:rsidRDefault="004F1BAB">
            <w:pPr>
              <w:pBdr>
                <w:top w:val="single" w:sz="4" w:space="1" w:color="000000"/>
              </w:pBdr>
              <w:tabs>
                <w:tab w:val="right" w:pos="9356"/>
              </w:tabs>
              <w:rPr>
                <w:rFonts w:asciiTheme="minorHAnsi" w:hAnsiTheme="minorHAnsi" w:cstheme="minorHAnsi"/>
                <w:sz w:val="22"/>
                <w:szCs w:val="22"/>
                <w:lang w:val="en-GB"/>
              </w:rPr>
            </w:pPr>
          </w:p>
          <w:p w14:paraId="1B1F8F0D" w14:textId="77777777" w:rsidR="004F1BAB" w:rsidRDefault="006D7236">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24BFA0D8" w14:textId="77777777" w:rsidR="004F1BAB" w:rsidRDefault="006D7236">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 adapted procedure in application of Articles L. 2123-1 and R. 2123-1 to R. 2123-7 of CCP</w:t>
            </w:r>
          </w:p>
          <w:p w14:paraId="668A3E02" w14:textId="77777777" w:rsidR="004F1BAB" w:rsidRDefault="004F1BAB">
            <w:pPr>
              <w:tabs>
                <w:tab w:val="left" w:pos="510"/>
                <w:tab w:val="left" w:pos="10977"/>
              </w:tabs>
              <w:spacing w:before="120"/>
              <w:ind w:right="83"/>
              <w:jc w:val="both"/>
              <w:rPr>
                <w:rFonts w:asciiTheme="minorHAnsi" w:hAnsiTheme="minorHAnsi"/>
                <w:sz w:val="22"/>
                <w:szCs w:val="22"/>
                <w:lang w:val="en-GB"/>
              </w:rPr>
            </w:pPr>
          </w:p>
        </w:tc>
      </w:tr>
    </w:tbl>
    <w:p w14:paraId="370C0647" w14:textId="77777777" w:rsidR="004F1BAB" w:rsidRDefault="004F1BAB">
      <w:pPr>
        <w:rPr>
          <w:rFonts w:asciiTheme="minorHAnsi" w:hAnsiTheme="minorHAnsi" w:cs="Arial"/>
          <w:sz w:val="18"/>
          <w:lang w:val="en-GB"/>
        </w:rPr>
        <w:sectPr w:rsidR="004F1BAB">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359B5F8" w14:textId="77777777" w:rsidR="004F1BAB" w:rsidRDefault="006D7236">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3B715123" w14:textId="77777777" w:rsidR="00437C19" w:rsidRDefault="006D7236">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4076941" w:history="1">
            <w:r w:rsidR="00437C19" w:rsidRPr="008959D4">
              <w:rPr>
                <w:rStyle w:val="Lienhypertexte"/>
                <w:b/>
                <w:bCs/>
                <w:caps/>
                <w:noProof/>
                <w:lang w:val="en"/>
              </w:rPr>
              <w:t>special conditions – commitment procedure</w:t>
            </w:r>
            <w:r w:rsidR="00437C19">
              <w:rPr>
                <w:noProof/>
                <w:webHidden/>
              </w:rPr>
              <w:tab/>
            </w:r>
            <w:r w:rsidR="00437C19">
              <w:rPr>
                <w:noProof/>
                <w:webHidden/>
              </w:rPr>
              <w:fldChar w:fldCharType="begin"/>
            </w:r>
            <w:r w:rsidR="00437C19">
              <w:rPr>
                <w:noProof/>
                <w:webHidden/>
              </w:rPr>
              <w:instrText xml:space="preserve"> PAGEREF _Toc204076941 \h </w:instrText>
            </w:r>
            <w:r w:rsidR="00437C19">
              <w:rPr>
                <w:noProof/>
                <w:webHidden/>
              </w:rPr>
            </w:r>
            <w:r w:rsidR="00437C19">
              <w:rPr>
                <w:noProof/>
                <w:webHidden/>
              </w:rPr>
              <w:fldChar w:fldCharType="separate"/>
            </w:r>
            <w:r w:rsidR="00437C19">
              <w:rPr>
                <w:noProof/>
                <w:webHidden/>
              </w:rPr>
              <w:t>4</w:t>
            </w:r>
            <w:r w:rsidR="00437C19">
              <w:rPr>
                <w:noProof/>
                <w:webHidden/>
              </w:rPr>
              <w:fldChar w:fldCharType="end"/>
            </w:r>
          </w:hyperlink>
        </w:p>
        <w:p w14:paraId="05426EB4"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42" w:history="1">
            <w:r w:rsidRPr="008959D4">
              <w:rPr>
                <w:rStyle w:val="Lienhypertexte"/>
                <w:b/>
                <w:caps/>
                <w:noProof/>
              </w:rPr>
              <w:t>ARTICLE 1:</w:t>
            </w:r>
            <w:r>
              <w:rPr>
                <w:rFonts w:asciiTheme="minorHAnsi" w:eastAsiaTheme="minorEastAsia" w:hAnsiTheme="minorHAnsi" w:cstheme="minorBidi"/>
                <w:noProof/>
                <w:sz w:val="22"/>
                <w:szCs w:val="22"/>
              </w:rPr>
              <w:tab/>
            </w:r>
            <w:r w:rsidRPr="008959D4">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_Toc204076942 \h </w:instrText>
            </w:r>
            <w:r>
              <w:rPr>
                <w:noProof/>
                <w:webHidden/>
              </w:rPr>
            </w:r>
            <w:r>
              <w:rPr>
                <w:noProof/>
                <w:webHidden/>
              </w:rPr>
              <w:fldChar w:fldCharType="separate"/>
            </w:r>
            <w:r>
              <w:rPr>
                <w:noProof/>
                <w:webHidden/>
              </w:rPr>
              <w:t>5</w:t>
            </w:r>
            <w:r>
              <w:rPr>
                <w:noProof/>
                <w:webHidden/>
              </w:rPr>
              <w:fldChar w:fldCharType="end"/>
            </w:r>
          </w:hyperlink>
        </w:p>
        <w:p w14:paraId="609DB1B3"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43" w:history="1">
            <w:r w:rsidRPr="008959D4">
              <w:rPr>
                <w:rStyle w:val="Lienhypertexte"/>
                <w:b/>
                <w:caps/>
                <w:noProof/>
              </w:rPr>
              <w:t>ARTICLE 2:</w:t>
            </w:r>
            <w:r>
              <w:rPr>
                <w:rFonts w:asciiTheme="minorHAnsi" w:eastAsiaTheme="minorEastAsia" w:hAnsiTheme="minorHAnsi" w:cstheme="minorBidi"/>
                <w:noProof/>
                <w:sz w:val="22"/>
                <w:szCs w:val="22"/>
              </w:rPr>
              <w:tab/>
            </w:r>
            <w:r w:rsidRPr="008959D4">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_Toc204076943 \h </w:instrText>
            </w:r>
            <w:r>
              <w:rPr>
                <w:noProof/>
                <w:webHidden/>
              </w:rPr>
            </w:r>
            <w:r>
              <w:rPr>
                <w:noProof/>
                <w:webHidden/>
              </w:rPr>
              <w:fldChar w:fldCharType="separate"/>
            </w:r>
            <w:r>
              <w:rPr>
                <w:noProof/>
                <w:webHidden/>
              </w:rPr>
              <w:t>5</w:t>
            </w:r>
            <w:r>
              <w:rPr>
                <w:noProof/>
                <w:webHidden/>
              </w:rPr>
              <w:fldChar w:fldCharType="end"/>
            </w:r>
          </w:hyperlink>
        </w:p>
        <w:p w14:paraId="1CB716B7"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44" w:history="1">
            <w:r w:rsidRPr="008959D4">
              <w:rPr>
                <w:rStyle w:val="Lienhypertexte"/>
                <w:b/>
                <w:caps/>
                <w:noProof/>
              </w:rPr>
              <w:t>ARTICLE 3:</w:t>
            </w:r>
            <w:r>
              <w:rPr>
                <w:rFonts w:asciiTheme="minorHAnsi" w:eastAsiaTheme="minorEastAsia" w:hAnsiTheme="minorHAnsi" w:cstheme="minorBidi"/>
                <w:noProof/>
                <w:sz w:val="22"/>
                <w:szCs w:val="22"/>
              </w:rPr>
              <w:tab/>
            </w:r>
            <w:r w:rsidRPr="008959D4">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_Toc204076944 \h </w:instrText>
            </w:r>
            <w:r>
              <w:rPr>
                <w:noProof/>
                <w:webHidden/>
              </w:rPr>
            </w:r>
            <w:r>
              <w:rPr>
                <w:noProof/>
                <w:webHidden/>
              </w:rPr>
              <w:fldChar w:fldCharType="separate"/>
            </w:r>
            <w:r>
              <w:rPr>
                <w:noProof/>
                <w:webHidden/>
              </w:rPr>
              <w:t>6</w:t>
            </w:r>
            <w:r>
              <w:rPr>
                <w:noProof/>
                <w:webHidden/>
              </w:rPr>
              <w:fldChar w:fldCharType="end"/>
            </w:r>
          </w:hyperlink>
        </w:p>
        <w:p w14:paraId="36EF3988" w14:textId="77777777" w:rsidR="00437C19" w:rsidRDefault="00437C19">
          <w:pPr>
            <w:pStyle w:val="TM2"/>
            <w:rPr>
              <w:noProof/>
            </w:rPr>
          </w:pPr>
          <w:hyperlink w:anchor="_Toc204076945" w:history="1">
            <w:r w:rsidRPr="008959D4">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_Toc204076945 \h </w:instrText>
            </w:r>
            <w:r>
              <w:rPr>
                <w:noProof/>
                <w:webHidden/>
              </w:rPr>
            </w:r>
            <w:r>
              <w:rPr>
                <w:noProof/>
                <w:webHidden/>
              </w:rPr>
              <w:fldChar w:fldCharType="separate"/>
            </w:r>
            <w:r>
              <w:rPr>
                <w:noProof/>
                <w:webHidden/>
              </w:rPr>
              <w:t>6</w:t>
            </w:r>
            <w:r>
              <w:rPr>
                <w:noProof/>
                <w:webHidden/>
              </w:rPr>
              <w:fldChar w:fldCharType="end"/>
            </w:r>
          </w:hyperlink>
        </w:p>
        <w:p w14:paraId="127EE216" w14:textId="77777777" w:rsidR="00437C19" w:rsidRDefault="00437C19">
          <w:pPr>
            <w:pStyle w:val="TM2"/>
            <w:rPr>
              <w:noProof/>
            </w:rPr>
          </w:pPr>
          <w:hyperlink w:anchor="_Toc204076946" w:history="1">
            <w:r w:rsidRPr="008959D4">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_Toc204076946 \h </w:instrText>
            </w:r>
            <w:r>
              <w:rPr>
                <w:noProof/>
                <w:webHidden/>
              </w:rPr>
            </w:r>
            <w:r>
              <w:rPr>
                <w:noProof/>
                <w:webHidden/>
              </w:rPr>
              <w:fldChar w:fldCharType="separate"/>
            </w:r>
            <w:r>
              <w:rPr>
                <w:noProof/>
                <w:webHidden/>
              </w:rPr>
              <w:t>6</w:t>
            </w:r>
            <w:r>
              <w:rPr>
                <w:noProof/>
                <w:webHidden/>
              </w:rPr>
              <w:fldChar w:fldCharType="end"/>
            </w:r>
          </w:hyperlink>
        </w:p>
        <w:p w14:paraId="28B42B01"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47" w:history="1">
            <w:r w:rsidRPr="008959D4">
              <w:rPr>
                <w:rStyle w:val="Lienhypertexte"/>
                <w:b/>
                <w:caps/>
                <w:noProof/>
              </w:rPr>
              <w:t>ARTICLE 4:</w:t>
            </w:r>
            <w:r>
              <w:rPr>
                <w:rFonts w:asciiTheme="minorHAnsi" w:eastAsiaTheme="minorEastAsia" w:hAnsiTheme="minorHAnsi" w:cstheme="minorBidi"/>
                <w:noProof/>
                <w:sz w:val="22"/>
                <w:szCs w:val="22"/>
              </w:rPr>
              <w:tab/>
            </w:r>
            <w:r w:rsidRPr="008959D4">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_Toc204076947 \h </w:instrText>
            </w:r>
            <w:r>
              <w:rPr>
                <w:noProof/>
                <w:webHidden/>
              </w:rPr>
            </w:r>
            <w:r>
              <w:rPr>
                <w:noProof/>
                <w:webHidden/>
              </w:rPr>
              <w:fldChar w:fldCharType="separate"/>
            </w:r>
            <w:r>
              <w:rPr>
                <w:noProof/>
                <w:webHidden/>
              </w:rPr>
              <w:t>6</w:t>
            </w:r>
            <w:r>
              <w:rPr>
                <w:noProof/>
                <w:webHidden/>
              </w:rPr>
              <w:fldChar w:fldCharType="end"/>
            </w:r>
          </w:hyperlink>
        </w:p>
        <w:p w14:paraId="22E28401" w14:textId="77777777" w:rsidR="00437C19" w:rsidRDefault="00437C19">
          <w:pPr>
            <w:pStyle w:val="TM2"/>
            <w:rPr>
              <w:noProof/>
            </w:rPr>
          </w:pPr>
          <w:hyperlink w:anchor="_Toc204076948" w:history="1">
            <w:r w:rsidRPr="008959D4">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_Toc204076948 \h </w:instrText>
            </w:r>
            <w:r>
              <w:rPr>
                <w:noProof/>
                <w:webHidden/>
              </w:rPr>
            </w:r>
            <w:r>
              <w:rPr>
                <w:noProof/>
                <w:webHidden/>
              </w:rPr>
              <w:fldChar w:fldCharType="separate"/>
            </w:r>
            <w:r>
              <w:rPr>
                <w:noProof/>
                <w:webHidden/>
              </w:rPr>
              <w:t>6</w:t>
            </w:r>
            <w:r>
              <w:rPr>
                <w:noProof/>
                <w:webHidden/>
              </w:rPr>
              <w:fldChar w:fldCharType="end"/>
            </w:r>
          </w:hyperlink>
        </w:p>
        <w:p w14:paraId="66EEEE81" w14:textId="77777777" w:rsidR="00437C19" w:rsidRDefault="00437C19">
          <w:pPr>
            <w:pStyle w:val="TM2"/>
            <w:rPr>
              <w:noProof/>
            </w:rPr>
          </w:pPr>
          <w:hyperlink w:anchor="_Toc204076949" w:history="1">
            <w:r w:rsidRPr="008959D4">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_Toc204076949 \h </w:instrText>
            </w:r>
            <w:r>
              <w:rPr>
                <w:noProof/>
                <w:webHidden/>
              </w:rPr>
            </w:r>
            <w:r>
              <w:rPr>
                <w:noProof/>
                <w:webHidden/>
              </w:rPr>
              <w:fldChar w:fldCharType="separate"/>
            </w:r>
            <w:r>
              <w:rPr>
                <w:noProof/>
                <w:webHidden/>
              </w:rPr>
              <w:t>8</w:t>
            </w:r>
            <w:r>
              <w:rPr>
                <w:noProof/>
                <w:webHidden/>
              </w:rPr>
              <w:fldChar w:fldCharType="end"/>
            </w:r>
          </w:hyperlink>
        </w:p>
        <w:p w14:paraId="7740CA63" w14:textId="77777777" w:rsidR="00437C19" w:rsidRDefault="00437C19">
          <w:pPr>
            <w:pStyle w:val="TM2"/>
            <w:rPr>
              <w:noProof/>
            </w:rPr>
          </w:pPr>
          <w:hyperlink w:anchor="_Toc204076950" w:history="1">
            <w:r w:rsidRPr="008959D4">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_Toc204076950 \h </w:instrText>
            </w:r>
            <w:r>
              <w:rPr>
                <w:noProof/>
                <w:webHidden/>
              </w:rPr>
            </w:r>
            <w:r>
              <w:rPr>
                <w:noProof/>
                <w:webHidden/>
              </w:rPr>
              <w:fldChar w:fldCharType="separate"/>
            </w:r>
            <w:r>
              <w:rPr>
                <w:noProof/>
                <w:webHidden/>
              </w:rPr>
              <w:t>8</w:t>
            </w:r>
            <w:r>
              <w:rPr>
                <w:noProof/>
                <w:webHidden/>
              </w:rPr>
              <w:fldChar w:fldCharType="end"/>
            </w:r>
          </w:hyperlink>
        </w:p>
        <w:p w14:paraId="0BA13E04" w14:textId="77777777" w:rsidR="00437C19" w:rsidRDefault="00437C19">
          <w:pPr>
            <w:pStyle w:val="TM2"/>
            <w:rPr>
              <w:noProof/>
            </w:rPr>
          </w:pPr>
          <w:hyperlink w:anchor="_Toc204076951" w:history="1">
            <w:r w:rsidRPr="008959D4">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_Toc204076951 \h </w:instrText>
            </w:r>
            <w:r>
              <w:rPr>
                <w:noProof/>
                <w:webHidden/>
              </w:rPr>
            </w:r>
            <w:r>
              <w:rPr>
                <w:noProof/>
                <w:webHidden/>
              </w:rPr>
              <w:fldChar w:fldCharType="separate"/>
            </w:r>
            <w:r>
              <w:rPr>
                <w:noProof/>
                <w:webHidden/>
              </w:rPr>
              <w:t>8</w:t>
            </w:r>
            <w:r>
              <w:rPr>
                <w:noProof/>
                <w:webHidden/>
              </w:rPr>
              <w:fldChar w:fldCharType="end"/>
            </w:r>
          </w:hyperlink>
        </w:p>
        <w:p w14:paraId="43D4D148" w14:textId="77777777" w:rsidR="00437C19" w:rsidRDefault="00437C19">
          <w:pPr>
            <w:pStyle w:val="TM2"/>
            <w:rPr>
              <w:noProof/>
            </w:rPr>
          </w:pPr>
          <w:hyperlink w:anchor="_Toc204076952" w:history="1">
            <w:r w:rsidRPr="008959D4">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_Toc204076952 \h </w:instrText>
            </w:r>
            <w:r>
              <w:rPr>
                <w:noProof/>
                <w:webHidden/>
              </w:rPr>
            </w:r>
            <w:r>
              <w:rPr>
                <w:noProof/>
                <w:webHidden/>
              </w:rPr>
              <w:fldChar w:fldCharType="separate"/>
            </w:r>
            <w:r>
              <w:rPr>
                <w:noProof/>
                <w:webHidden/>
              </w:rPr>
              <w:t>8</w:t>
            </w:r>
            <w:r>
              <w:rPr>
                <w:noProof/>
                <w:webHidden/>
              </w:rPr>
              <w:fldChar w:fldCharType="end"/>
            </w:r>
          </w:hyperlink>
        </w:p>
        <w:p w14:paraId="566D88FA" w14:textId="77777777" w:rsidR="00437C19" w:rsidRDefault="00437C19">
          <w:pPr>
            <w:pStyle w:val="TM2"/>
            <w:rPr>
              <w:noProof/>
            </w:rPr>
          </w:pPr>
          <w:hyperlink w:anchor="_Toc204076953" w:history="1">
            <w:r w:rsidRPr="008959D4">
              <w:rPr>
                <w:rStyle w:val="Lienhypertexte"/>
                <w:noProof/>
                <w:lang w:val="en"/>
              </w:rPr>
              <w:t>Presentation of payment demands</w:t>
            </w:r>
            <w:r>
              <w:rPr>
                <w:noProof/>
                <w:webHidden/>
              </w:rPr>
              <w:tab/>
            </w:r>
            <w:r>
              <w:rPr>
                <w:noProof/>
                <w:webHidden/>
              </w:rPr>
              <w:fldChar w:fldCharType="begin"/>
            </w:r>
            <w:r>
              <w:rPr>
                <w:noProof/>
                <w:webHidden/>
              </w:rPr>
              <w:instrText xml:space="preserve"> PAGEREF _Toc204076953 \h </w:instrText>
            </w:r>
            <w:r>
              <w:rPr>
                <w:noProof/>
                <w:webHidden/>
              </w:rPr>
            </w:r>
            <w:r>
              <w:rPr>
                <w:noProof/>
                <w:webHidden/>
              </w:rPr>
              <w:fldChar w:fldCharType="separate"/>
            </w:r>
            <w:r>
              <w:rPr>
                <w:noProof/>
                <w:webHidden/>
              </w:rPr>
              <w:t>8</w:t>
            </w:r>
            <w:r>
              <w:rPr>
                <w:noProof/>
                <w:webHidden/>
              </w:rPr>
              <w:fldChar w:fldCharType="end"/>
            </w:r>
          </w:hyperlink>
        </w:p>
        <w:p w14:paraId="432CC626" w14:textId="77777777" w:rsidR="00437C19" w:rsidRDefault="00437C19">
          <w:pPr>
            <w:pStyle w:val="TM2"/>
            <w:rPr>
              <w:noProof/>
            </w:rPr>
          </w:pPr>
          <w:hyperlink w:anchor="_Toc204076954" w:history="1">
            <w:r w:rsidRPr="008959D4">
              <w:rPr>
                <w:rStyle w:val="Lienhypertexte"/>
                <w:noProof/>
                <w:lang w:val="en"/>
              </w:rPr>
              <w:t>Bank transfer</w:t>
            </w:r>
            <w:r>
              <w:rPr>
                <w:noProof/>
                <w:webHidden/>
              </w:rPr>
              <w:tab/>
            </w:r>
            <w:r>
              <w:rPr>
                <w:noProof/>
                <w:webHidden/>
              </w:rPr>
              <w:fldChar w:fldCharType="begin"/>
            </w:r>
            <w:r>
              <w:rPr>
                <w:noProof/>
                <w:webHidden/>
              </w:rPr>
              <w:instrText xml:space="preserve"> PAGEREF _Toc204076954 \h </w:instrText>
            </w:r>
            <w:r>
              <w:rPr>
                <w:noProof/>
                <w:webHidden/>
              </w:rPr>
            </w:r>
            <w:r>
              <w:rPr>
                <w:noProof/>
                <w:webHidden/>
              </w:rPr>
              <w:fldChar w:fldCharType="separate"/>
            </w:r>
            <w:r>
              <w:rPr>
                <w:noProof/>
                <w:webHidden/>
              </w:rPr>
              <w:t>9</w:t>
            </w:r>
            <w:r>
              <w:rPr>
                <w:noProof/>
                <w:webHidden/>
              </w:rPr>
              <w:fldChar w:fldCharType="end"/>
            </w:r>
          </w:hyperlink>
        </w:p>
        <w:p w14:paraId="27BA65CA" w14:textId="77777777" w:rsidR="00437C19" w:rsidRDefault="00437C19">
          <w:pPr>
            <w:pStyle w:val="TM2"/>
            <w:rPr>
              <w:noProof/>
            </w:rPr>
          </w:pPr>
          <w:hyperlink w:anchor="_Toc204076955" w:history="1">
            <w:r w:rsidRPr="008959D4">
              <w:rPr>
                <w:rStyle w:val="Lienhypertexte"/>
                <w:noProof/>
                <w:lang w:val="en"/>
              </w:rPr>
              <w:t>Value added tax (VAT)</w:t>
            </w:r>
            <w:r>
              <w:rPr>
                <w:noProof/>
                <w:webHidden/>
              </w:rPr>
              <w:tab/>
            </w:r>
            <w:r>
              <w:rPr>
                <w:noProof/>
                <w:webHidden/>
              </w:rPr>
              <w:fldChar w:fldCharType="begin"/>
            </w:r>
            <w:r>
              <w:rPr>
                <w:noProof/>
                <w:webHidden/>
              </w:rPr>
              <w:instrText xml:space="preserve"> PAGEREF _Toc204076955 \h </w:instrText>
            </w:r>
            <w:r>
              <w:rPr>
                <w:noProof/>
                <w:webHidden/>
              </w:rPr>
            </w:r>
            <w:r>
              <w:rPr>
                <w:noProof/>
                <w:webHidden/>
              </w:rPr>
              <w:fldChar w:fldCharType="separate"/>
            </w:r>
            <w:r>
              <w:rPr>
                <w:noProof/>
                <w:webHidden/>
              </w:rPr>
              <w:t>9</w:t>
            </w:r>
            <w:r>
              <w:rPr>
                <w:noProof/>
                <w:webHidden/>
              </w:rPr>
              <w:fldChar w:fldCharType="end"/>
            </w:r>
          </w:hyperlink>
        </w:p>
        <w:p w14:paraId="34DFC2E3" w14:textId="77777777" w:rsidR="00437C19" w:rsidRDefault="00437C19">
          <w:pPr>
            <w:pStyle w:val="TM2"/>
            <w:rPr>
              <w:noProof/>
            </w:rPr>
          </w:pPr>
          <w:hyperlink w:anchor="_Toc204076956" w:history="1">
            <w:r w:rsidRPr="008959D4">
              <w:rPr>
                <w:rStyle w:val="Lienhypertexte"/>
                <w:noProof/>
                <w:lang w:val="en"/>
              </w:rPr>
              <w:t>Taxes and duties</w:t>
            </w:r>
            <w:r>
              <w:rPr>
                <w:noProof/>
                <w:webHidden/>
              </w:rPr>
              <w:tab/>
            </w:r>
            <w:r>
              <w:rPr>
                <w:noProof/>
                <w:webHidden/>
              </w:rPr>
              <w:fldChar w:fldCharType="begin"/>
            </w:r>
            <w:r>
              <w:rPr>
                <w:noProof/>
                <w:webHidden/>
              </w:rPr>
              <w:instrText xml:space="preserve"> PAGEREF _Toc204076956 \h </w:instrText>
            </w:r>
            <w:r>
              <w:rPr>
                <w:noProof/>
                <w:webHidden/>
              </w:rPr>
            </w:r>
            <w:r>
              <w:rPr>
                <w:noProof/>
                <w:webHidden/>
              </w:rPr>
              <w:fldChar w:fldCharType="separate"/>
            </w:r>
            <w:r>
              <w:rPr>
                <w:noProof/>
                <w:webHidden/>
              </w:rPr>
              <w:t>10</w:t>
            </w:r>
            <w:r>
              <w:rPr>
                <w:noProof/>
                <w:webHidden/>
              </w:rPr>
              <w:fldChar w:fldCharType="end"/>
            </w:r>
          </w:hyperlink>
        </w:p>
        <w:p w14:paraId="07444367"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57" w:history="1">
            <w:r w:rsidRPr="008959D4">
              <w:rPr>
                <w:rStyle w:val="Lienhypertexte"/>
                <w:b/>
                <w:caps/>
                <w:noProof/>
              </w:rPr>
              <w:t>ARTICLE 5:</w:t>
            </w:r>
            <w:r>
              <w:rPr>
                <w:rFonts w:asciiTheme="minorHAnsi" w:eastAsiaTheme="minorEastAsia" w:hAnsiTheme="minorHAnsi" w:cstheme="minorBidi"/>
                <w:noProof/>
                <w:sz w:val="22"/>
                <w:szCs w:val="22"/>
              </w:rPr>
              <w:tab/>
            </w:r>
            <w:r w:rsidRPr="008959D4">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_Toc204076957 \h </w:instrText>
            </w:r>
            <w:r>
              <w:rPr>
                <w:noProof/>
                <w:webHidden/>
              </w:rPr>
            </w:r>
            <w:r>
              <w:rPr>
                <w:noProof/>
                <w:webHidden/>
              </w:rPr>
              <w:fldChar w:fldCharType="separate"/>
            </w:r>
            <w:r>
              <w:rPr>
                <w:noProof/>
                <w:webHidden/>
              </w:rPr>
              <w:t>10</w:t>
            </w:r>
            <w:r>
              <w:rPr>
                <w:noProof/>
                <w:webHidden/>
              </w:rPr>
              <w:fldChar w:fldCharType="end"/>
            </w:r>
          </w:hyperlink>
        </w:p>
        <w:p w14:paraId="60DA7E17" w14:textId="77777777" w:rsidR="00437C19" w:rsidRDefault="00437C19">
          <w:pPr>
            <w:pStyle w:val="TM2"/>
            <w:rPr>
              <w:noProof/>
            </w:rPr>
          </w:pPr>
          <w:hyperlink w:anchor="_Toc204076958" w:history="1">
            <w:r w:rsidRPr="008959D4">
              <w:rPr>
                <w:rStyle w:val="Lienhypertexte"/>
                <w:noProof/>
                <w:lang w:val="en"/>
              </w:rPr>
              <w:t>Inspection activities</w:t>
            </w:r>
            <w:r>
              <w:rPr>
                <w:noProof/>
                <w:webHidden/>
              </w:rPr>
              <w:tab/>
            </w:r>
            <w:r>
              <w:rPr>
                <w:noProof/>
                <w:webHidden/>
              </w:rPr>
              <w:fldChar w:fldCharType="begin"/>
            </w:r>
            <w:r>
              <w:rPr>
                <w:noProof/>
                <w:webHidden/>
              </w:rPr>
              <w:instrText xml:space="preserve"> PAGEREF _Toc204076958 \h </w:instrText>
            </w:r>
            <w:r>
              <w:rPr>
                <w:noProof/>
                <w:webHidden/>
              </w:rPr>
            </w:r>
            <w:r>
              <w:rPr>
                <w:noProof/>
                <w:webHidden/>
              </w:rPr>
              <w:fldChar w:fldCharType="separate"/>
            </w:r>
            <w:r>
              <w:rPr>
                <w:noProof/>
                <w:webHidden/>
              </w:rPr>
              <w:t>10</w:t>
            </w:r>
            <w:r>
              <w:rPr>
                <w:noProof/>
                <w:webHidden/>
              </w:rPr>
              <w:fldChar w:fldCharType="end"/>
            </w:r>
          </w:hyperlink>
        </w:p>
        <w:p w14:paraId="3924109F" w14:textId="77777777" w:rsidR="00437C19" w:rsidRDefault="00437C19">
          <w:pPr>
            <w:pStyle w:val="TM2"/>
            <w:rPr>
              <w:noProof/>
            </w:rPr>
          </w:pPr>
          <w:hyperlink w:anchor="_Toc204076959" w:history="1">
            <w:r w:rsidRPr="008959D4">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_Toc204076959 \h </w:instrText>
            </w:r>
            <w:r>
              <w:rPr>
                <w:noProof/>
                <w:webHidden/>
              </w:rPr>
            </w:r>
            <w:r>
              <w:rPr>
                <w:noProof/>
                <w:webHidden/>
              </w:rPr>
              <w:fldChar w:fldCharType="separate"/>
            </w:r>
            <w:r>
              <w:rPr>
                <w:noProof/>
                <w:webHidden/>
              </w:rPr>
              <w:t>10</w:t>
            </w:r>
            <w:r>
              <w:rPr>
                <w:noProof/>
                <w:webHidden/>
              </w:rPr>
              <w:fldChar w:fldCharType="end"/>
            </w:r>
          </w:hyperlink>
        </w:p>
        <w:p w14:paraId="379E7C8D"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60" w:history="1">
            <w:r w:rsidRPr="008959D4">
              <w:rPr>
                <w:rStyle w:val="Lienhypertexte"/>
                <w:b/>
                <w:caps/>
                <w:noProof/>
              </w:rPr>
              <w:t>ARTICLE 6:</w:t>
            </w:r>
            <w:r>
              <w:rPr>
                <w:rFonts w:asciiTheme="minorHAnsi" w:eastAsiaTheme="minorEastAsia" w:hAnsiTheme="minorHAnsi" w:cstheme="minorBidi"/>
                <w:noProof/>
                <w:sz w:val="22"/>
                <w:szCs w:val="22"/>
              </w:rPr>
              <w:tab/>
            </w:r>
            <w:r w:rsidRPr="008959D4">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_Toc204076960 \h </w:instrText>
            </w:r>
            <w:r>
              <w:rPr>
                <w:noProof/>
                <w:webHidden/>
              </w:rPr>
            </w:r>
            <w:r>
              <w:rPr>
                <w:noProof/>
                <w:webHidden/>
              </w:rPr>
              <w:fldChar w:fldCharType="separate"/>
            </w:r>
            <w:r>
              <w:rPr>
                <w:noProof/>
                <w:webHidden/>
              </w:rPr>
              <w:t>10</w:t>
            </w:r>
            <w:r>
              <w:rPr>
                <w:noProof/>
                <w:webHidden/>
              </w:rPr>
              <w:fldChar w:fldCharType="end"/>
            </w:r>
          </w:hyperlink>
        </w:p>
        <w:p w14:paraId="561D106D" w14:textId="77777777" w:rsidR="00437C19" w:rsidRDefault="00437C19">
          <w:pPr>
            <w:pStyle w:val="TM2"/>
            <w:rPr>
              <w:noProof/>
            </w:rPr>
          </w:pPr>
          <w:hyperlink w:anchor="_Toc204076961" w:history="1">
            <w:r w:rsidRPr="008959D4">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_Toc204076961 \h </w:instrText>
            </w:r>
            <w:r>
              <w:rPr>
                <w:noProof/>
                <w:webHidden/>
              </w:rPr>
            </w:r>
            <w:r>
              <w:rPr>
                <w:noProof/>
                <w:webHidden/>
              </w:rPr>
              <w:fldChar w:fldCharType="separate"/>
            </w:r>
            <w:r>
              <w:rPr>
                <w:noProof/>
                <w:webHidden/>
              </w:rPr>
              <w:t>10</w:t>
            </w:r>
            <w:r>
              <w:rPr>
                <w:noProof/>
                <w:webHidden/>
              </w:rPr>
              <w:fldChar w:fldCharType="end"/>
            </w:r>
          </w:hyperlink>
        </w:p>
        <w:p w14:paraId="340C1252" w14:textId="77777777" w:rsidR="00437C19" w:rsidRDefault="00437C19">
          <w:pPr>
            <w:pStyle w:val="TM2"/>
            <w:rPr>
              <w:noProof/>
            </w:rPr>
          </w:pPr>
          <w:hyperlink w:anchor="_Toc204076962" w:history="1">
            <w:r w:rsidRPr="008959D4">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_Toc204076962 \h </w:instrText>
            </w:r>
            <w:r>
              <w:rPr>
                <w:noProof/>
                <w:webHidden/>
              </w:rPr>
            </w:r>
            <w:r>
              <w:rPr>
                <w:noProof/>
                <w:webHidden/>
              </w:rPr>
              <w:fldChar w:fldCharType="separate"/>
            </w:r>
            <w:r>
              <w:rPr>
                <w:noProof/>
                <w:webHidden/>
              </w:rPr>
              <w:t>11</w:t>
            </w:r>
            <w:r>
              <w:rPr>
                <w:noProof/>
                <w:webHidden/>
              </w:rPr>
              <w:fldChar w:fldCharType="end"/>
            </w:r>
          </w:hyperlink>
        </w:p>
        <w:p w14:paraId="4E279CC5" w14:textId="77777777" w:rsidR="00437C19" w:rsidRDefault="00437C19">
          <w:pPr>
            <w:pStyle w:val="TM2"/>
            <w:rPr>
              <w:noProof/>
            </w:rPr>
          </w:pPr>
          <w:hyperlink w:anchor="_Toc204076963" w:history="1">
            <w:r w:rsidRPr="008959D4">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_Toc204076963 \h </w:instrText>
            </w:r>
            <w:r>
              <w:rPr>
                <w:noProof/>
                <w:webHidden/>
              </w:rPr>
            </w:r>
            <w:r>
              <w:rPr>
                <w:noProof/>
                <w:webHidden/>
              </w:rPr>
              <w:fldChar w:fldCharType="separate"/>
            </w:r>
            <w:r>
              <w:rPr>
                <w:noProof/>
                <w:webHidden/>
              </w:rPr>
              <w:t>12</w:t>
            </w:r>
            <w:r>
              <w:rPr>
                <w:noProof/>
                <w:webHidden/>
              </w:rPr>
              <w:fldChar w:fldCharType="end"/>
            </w:r>
          </w:hyperlink>
        </w:p>
        <w:p w14:paraId="60B60842" w14:textId="77777777" w:rsidR="00437C19" w:rsidRDefault="00437C19">
          <w:pPr>
            <w:pStyle w:val="TM2"/>
            <w:rPr>
              <w:noProof/>
            </w:rPr>
          </w:pPr>
          <w:hyperlink w:anchor="_Toc204076964" w:history="1">
            <w:r w:rsidRPr="008959D4">
              <w:rPr>
                <w:rStyle w:val="Lienhypertexte"/>
                <w:noProof/>
                <w:lang w:val="en"/>
              </w:rPr>
              <w:t xml:space="preserve">Language of the </w:t>
            </w:r>
            <w:r w:rsidRPr="008959D4">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_Toc204076964 \h </w:instrText>
            </w:r>
            <w:r>
              <w:rPr>
                <w:noProof/>
                <w:webHidden/>
              </w:rPr>
            </w:r>
            <w:r>
              <w:rPr>
                <w:noProof/>
                <w:webHidden/>
              </w:rPr>
              <w:fldChar w:fldCharType="separate"/>
            </w:r>
            <w:r>
              <w:rPr>
                <w:noProof/>
                <w:webHidden/>
              </w:rPr>
              <w:t>12</w:t>
            </w:r>
            <w:r>
              <w:rPr>
                <w:noProof/>
                <w:webHidden/>
              </w:rPr>
              <w:fldChar w:fldCharType="end"/>
            </w:r>
          </w:hyperlink>
        </w:p>
        <w:p w14:paraId="4267ABE3" w14:textId="77777777" w:rsidR="00437C19" w:rsidRDefault="00437C19">
          <w:pPr>
            <w:pStyle w:val="TM2"/>
            <w:rPr>
              <w:noProof/>
            </w:rPr>
          </w:pPr>
          <w:hyperlink w:anchor="_Toc204076965" w:history="1">
            <w:r w:rsidRPr="008959D4">
              <w:rPr>
                <w:rStyle w:val="Lienhypertexte"/>
                <w:noProof/>
                <w:lang w:val="en"/>
              </w:rPr>
              <w:t xml:space="preserve">Commitments of the </w:t>
            </w:r>
            <w:r w:rsidRPr="008959D4">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_Toc204076965 \h </w:instrText>
            </w:r>
            <w:r>
              <w:rPr>
                <w:noProof/>
                <w:webHidden/>
              </w:rPr>
            </w:r>
            <w:r>
              <w:rPr>
                <w:noProof/>
                <w:webHidden/>
              </w:rPr>
              <w:fldChar w:fldCharType="separate"/>
            </w:r>
            <w:r>
              <w:rPr>
                <w:noProof/>
                <w:webHidden/>
              </w:rPr>
              <w:t>12</w:t>
            </w:r>
            <w:r>
              <w:rPr>
                <w:noProof/>
                <w:webHidden/>
              </w:rPr>
              <w:fldChar w:fldCharType="end"/>
            </w:r>
          </w:hyperlink>
        </w:p>
        <w:p w14:paraId="1E39EA20" w14:textId="77777777" w:rsidR="00437C19" w:rsidRDefault="00437C19">
          <w:pPr>
            <w:pStyle w:val="TM2"/>
            <w:rPr>
              <w:noProof/>
            </w:rPr>
          </w:pPr>
          <w:hyperlink w:anchor="_Toc204076966" w:history="1">
            <w:r w:rsidRPr="008959D4">
              <w:rPr>
                <w:rStyle w:val="Lienhypertexte"/>
                <w:noProof/>
                <w:lang w:val="en"/>
              </w:rPr>
              <w:t>Confidentiality</w:t>
            </w:r>
            <w:r>
              <w:rPr>
                <w:noProof/>
                <w:webHidden/>
              </w:rPr>
              <w:tab/>
            </w:r>
            <w:r>
              <w:rPr>
                <w:noProof/>
                <w:webHidden/>
              </w:rPr>
              <w:fldChar w:fldCharType="begin"/>
            </w:r>
            <w:r>
              <w:rPr>
                <w:noProof/>
                <w:webHidden/>
              </w:rPr>
              <w:instrText xml:space="preserve"> PAGEREF _Toc204076966 \h </w:instrText>
            </w:r>
            <w:r>
              <w:rPr>
                <w:noProof/>
                <w:webHidden/>
              </w:rPr>
            </w:r>
            <w:r>
              <w:rPr>
                <w:noProof/>
                <w:webHidden/>
              </w:rPr>
              <w:fldChar w:fldCharType="separate"/>
            </w:r>
            <w:r>
              <w:rPr>
                <w:noProof/>
                <w:webHidden/>
              </w:rPr>
              <w:t>12</w:t>
            </w:r>
            <w:r>
              <w:rPr>
                <w:noProof/>
                <w:webHidden/>
              </w:rPr>
              <w:fldChar w:fldCharType="end"/>
            </w:r>
          </w:hyperlink>
        </w:p>
        <w:p w14:paraId="2ED78C1E" w14:textId="77777777" w:rsidR="00437C19" w:rsidRDefault="00437C19">
          <w:pPr>
            <w:pStyle w:val="TM2"/>
            <w:rPr>
              <w:noProof/>
            </w:rPr>
          </w:pPr>
          <w:hyperlink w:anchor="_Toc204076967" w:history="1">
            <w:r w:rsidRPr="008959D4">
              <w:rPr>
                <w:rStyle w:val="Lienhypertexte"/>
                <w:noProof/>
                <w:lang w:val="en"/>
              </w:rPr>
              <w:t>Insurance</w:t>
            </w:r>
            <w:r>
              <w:rPr>
                <w:noProof/>
                <w:webHidden/>
              </w:rPr>
              <w:tab/>
            </w:r>
            <w:r>
              <w:rPr>
                <w:noProof/>
                <w:webHidden/>
              </w:rPr>
              <w:fldChar w:fldCharType="begin"/>
            </w:r>
            <w:r>
              <w:rPr>
                <w:noProof/>
                <w:webHidden/>
              </w:rPr>
              <w:instrText xml:space="preserve"> PAGEREF _Toc204076967 \h </w:instrText>
            </w:r>
            <w:r>
              <w:rPr>
                <w:noProof/>
                <w:webHidden/>
              </w:rPr>
            </w:r>
            <w:r>
              <w:rPr>
                <w:noProof/>
                <w:webHidden/>
              </w:rPr>
              <w:fldChar w:fldCharType="separate"/>
            </w:r>
            <w:r>
              <w:rPr>
                <w:noProof/>
                <w:webHidden/>
              </w:rPr>
              <w:t>13</w:t>
            </w:r>
            <w:r>
              <w:rPr>
                <w:noProof/>
                <w:webHidden/>
              </w:rPr>
              <w:fldChar w:fldCharType="end"/>
            </w:r>
          </w:hyperlink>
        </w:p>
        <w:p w14:paraId="1E27211C" w14:textId="77777777" w:rsidR="00437C19" w:rsidRDefault="00437C19">
          <w:pPr>
            <w:pStyle w:val="TM2"/>
            <w:rPr>
              <w:noProof/>
            </w:rPr>
          </w:pPr>
          <w:hyperlink w:anchor="_Toc204076968" w:history="1">
            <w:r w:rsidRPr="008959D4">
              <w:rPr>
                <w:rStyle w:val="Lienhypertexte"/>
                <w:noProof/>
                <w:lang w:val="en"/>
              </w:rPr>
              <w:t>Contact person and communication</w:t>
            </w:r>
            <w:r>
              <w:rPr>
                <w:noProof/>
                <w:webHidden/>
              </w:rPr>
              <w:tab/>
            </w:r>
            <w:r>
              <w:rPr>
                <w:noProof/>
                <w:webHidden/>
              </w:rPr>
              <w:fldChar w:fldCharType="begin"/>
            </w:r>
            <w:r>
              <w:rPr>
                <w:noProof/>
                <w:webHidden/>
              </w:rPr>
              <w:instrText xml:space="preserve"> PAGEREF _Toc204076968 \h </w:instrText>
            </w:r>
            <w:r>
              <w:rPr>
                <w:noProof/>
                <w:webHidden/>
              </w:rPr>
            </w:r>
            <w:r>
              <w:rPr>
                <w:noProof/>
                <w:webHidden/>
              </w:rPr>
              <w:fldChar w:fldCharType="separate"/>
            </w:r>
            <w:r>
              <w:rPr>
                <w:noProof/>
                <w:webHidden/>
              </w:rPr>
              <w:t>13</w:t>
            </w:r>
            <w:r>
              <w:rPr>
                <w:noProof/>
                <w:webHidden/>
              </w:rPr>
              <w:fldChar w:fldCharType="end"/>
            </w:r>
          </w:hyperlink>
        </w:p>
        <w:p w14:paraId="5E2DEA37" w14:textId="77777777" w:rsidR="00437C19" w:rsidRDefault="00437C19">
          <w:pPr>
            <w:pStyle w:val="TM2"/>
            <w:rPr>
              <w:noProof/>
            </w:rPr>
          </w:pPr>
          <w:hyperlink w:anchor="_Toc204076969" w:history="1">
            <w:r w:rsidRPr="008959D4">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_Toc204076969 \h </w:instrText>
            </w:r>
            <w:r>
              <w:rPr>
                <w:noProof/>
                <w:webHidden/>
              </w:rPr>
            </w:r>
            <w:r>
              <w:rPr>
                <w:noProof/>
                <w:webHidden/>
              </w:rPr>
              <w:fldChar w:fldCharType="separate"/>
            </w:r>
            <w:r>
              <w:rPr>
                <w:noProof/>
                <w:webHidden/>
              </w:rPr>
              <w:t>13</w:t>
            </w:r>
            <w:r>
              <w:rPr>
                <w:noProof/>
                <w:webHidden/>
              </w:rPr>
              <w:fldChar w:fldCharType="end"/>
            </w:r>
          </w:hyperlink>
        </w:p>
        <w:p w14:paraId="227F1EEB"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70" w:history="1">
            <w:r w:rsidRPr="008959D4">
              <w:rPr>
                <w:rStyle w:val="Lienhypertexte"/>
                <w:b/>
                <w:caps/>
                <w:noProof/>
              </w:rPr>
              <w:t>ARTICLE 7:</w:t>
            </w:r>
            <w:r>
              <w:rPr>
                <w:rFonts w:asciiTheme="minorHAnsi" w:eastAsiaTheme="minorEastAsia" w:hAnsiTheme="minorHAnsi" w:cstheme="minorBidi"/>
                <w:noProof/>
                <w:sz w:val="22"/>
                <w:szCs w:val="22"/>
              </w:rPr>
              <w:tab/>
            </w:r>
            <w:r w:rsidRPr="008959D4">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_Toc204076970 \h </w:instrText>
            </w:r>
            <w:r>
              <w:rPr>
                <w:noProof/>
                <w:webHidden/>
              </w:rPr>
            </w:r>
            <w:r>
              <w:rPr>
                <w:noProof/>
                <w:webHidden/>
              </w:rPr>
              <w:fldChar w:fldCharType="separate"/>
            </w:r>
            <w:r>
              <w:rPr>
                <w:noProof/>
                <w:webHidden/>
              </w:rPr>
              <w:t>14</w:t>
            </w:r>
            <w:r>
              <w:rPr>
                <w:noProof/>
                <w:webHidden/>
              </w:rPr>
              <w:fldChar w:fldCharType="end"/>
            </w:r>
          </w:hyperlink>
        </w:p>
        <w:p w14:paraId="01D1D62C"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71" w:history="1">
            <w:r w:rsidRPr="008959D4">
              <w:rPr>
                <w:rStyle w:val="Lienhypertexte"/>
                <w:b/>
                <w:caps/>
                <w:noProof/>
              </w:rPr>
              <w:t>ARTICLE 8:</w:t>
            </w:r>
            <w:r>
              <w:rPr>
                <w:rFonts w:asciiTheme="minorHAnsi" w:eastAsiaTheme="minorEastAsia" w:hAnsiTheme="minorHAnsi" w:cstheme="minorBidi"/>
                <w:noProof/>
                <w:sz w:val="22"/>
                <w:szCs w:val="22"/>
              </w:rPr>
              <w:tab/>
            </w:r>
            <w:r w:rsidRPr="008959D4">
              <w:rPr>
                <w:rStyle w:val="Lienhypertexte"/>
                <w:b/>
                <w:bCs/>
                <w:caps/>
                <w:noProof/>
                <w:lang w:val="en"/>
              </w:rPr>
              <w:t>Similar services</w:t>
            </w:r>
            <w:r>
              <w:rPr>
                <w:noProof/>
                <w:webHidden/>
              </w:rPr>
              <w:tab/>
            </w:r>
            <w:r>
              <w:rPr>
                <w:noProof/>
                <w:webHidden/>
              </w:rPr>
              <w:fldChar w:fldCharType="begin"/>
            </w:r>
            <w:r>
              <w:rPr>
                <w:noProof/>
                <w:webHidden/>
              </w:rPr>
              <w:instrText xml:space="preserve"> PAGEREF _Toc204076971 \h </w:instrText>
            </w:r>
            <w:r>
              <w:rPr>
                <w:noProof/>
                <w:webHidden/>
              </w:rPr>
            </w:r>
            <w:r>
              <w:rPr>
                <w:noProof/>
                <w:webHidden/>
              </w:rPr>
              <w:fldChar w:fldCharType="separate"/>
            </w:r>
            <w:r>
              <w:rPr>
                <w:noProof/>
                <w:webHidden/>
              </w:rPr>
              <w:t>14</w:t>
            </w:r>
            <w:r>
              <w:rPr>
                <w:noProof/>
                <w:webHidden/>
              </w:rPr>
              <w:fldChar w:fldCharType="end"/>
            </w:r>
          </w:hyperlink>
        </w:p>
        <w:p w14:paraId="6A11FD52"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72" w:history="1">
            <w:r w:rsidRPr="008959D4">
              <w:rPr>
                <w:rStyle w:val="Lienhypertexte"/>
                <w:b/>
                <w:caps/>
                <w:noProof/>
              </w:rPr>
              <w:t>ARTICLE 9:</w:t>
            </w:r>
            <w:r>
              <w:rPr>
                <w:rFonts w:asciiTheme="minorHAnsi" w:eastAsiaTheme="minorEastAsia" w:hAnsiTheme="minorHAnsi" w:cstheme="minorBidi"/>
                <w:noProof/>
                <w:sz w:val="22"/>
                <w:szCs w:val="22"/>
              </w:rPr>
              <w:tab/>
            </w:r>
            <w:r w:rsidRPr="008959D4">
              <w:rPr>
                <w:rStyle w:val="Lienhypertexte"/>
                <w:b/>
                <w:bCs/>
                <w:caps/>
                <w:noProof/>
                <w:lang w:val="en"/>
              </w:rPr>
              <w:t>penalties</w:t>
            </w:r>
            <w:r>
              <w:rPr>
                <w:noProof/>
                <w:webHidden/>
              </w:rPr>
              <w:tab/>
            </w:r>
            <w:r>
              <w:rPr>
                <w:noProof/>
                <w:webHidden/>
              </w:rPr>
              <w:fldChar w:fldCharType="begin"/>
            </w:r>
            <w:r>
              <w:rPr>
                <w:noProof/>
                <w:webHidden/>
              </w:rPr>
              <w:instrText xml:space="preserve"> PAGEREF _Toc204076972 \h </w:instrText>
            </w:r>
            <w:r>
              <w:rPr>
                <w:noProof/>
                <w:webHidden/>
              </w:rPr>
            </w:r>
            <w:r>
              <w:rPr>
                <w:noProof/>
                <w:webHidden/>
              </w:rPr>
              <w:fldChar w:fldCharType="separate"/>
            </w:r>
            <w:r>
              <w:rPr>
                <w:noProof/>
                <w:webHidden/>
              </w:rPr>
              <w:t>14</w:t>
            </w:r>
            <w:r>
              <w:rPr>
                <w:noProof/>
                <w:webHidden/>
              </w:rPr>
              <w:fldChar w:fldCharType="end"/>
            </w:r>
          </w:hyperlink>
        </w:p>
        <w:p w14:paraId="4F301A7E" w14:textId="77777777" w:rsidR="00437C19" w:rsidRDefault="00437C19">
          <w:pPr>
            <w:pStyle w:val="TM2"/>
            <w:rPr>
              <w:noProof/>
            </w:rPr>
          </w:pPr>
          <w:hyperlink w:anchor="_Toc204076973" w:history="1">
            <w:r w:rsidRPr="008959D4">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_Toc204076973 \h </w:instrText>
            </w:r>
            <w:r>
              <w:rPr>
                <w:noProof/>
                <w:webHidden/>
              </w:rPr>
            </w:r>
            <w:r>
              <w:rPr>
                <w:noProof/>
                <w:webHidden/>
              </w:rPr>
              <w:fldChar w:fldCharType="separate"/>
            </w:r>
            <w:r>
              <w:rPr>
                <w:noProof/>
                <w:webHidden/>
              </w:rPr>
              <w:t>15</w:t>
            </w:r>
            <w:r>
              <w:rPr>
                <w:noProof/>
                <w:webHidden/>
              </w:rPr>
              <w:fldChar w:fldCharType="end"/>
            </w:r>
          </w:hyperlink>
        </w:p>
        <w:p w14:paraId="03752D3E" w14:textId="77777777" w:rsidR="00437C19" w:rsidRDefault="00437C19">
          <w:pPr>
            <w:pStyle w:val="TM2"/>
            <w:rPr>
              <w:noProof/>
            </w:rPr>
          </w:pPr>
          <w:hyperlink w:anchor="_Toc204076974" w:history="1">
            <w:r w:rsidRPr="008959D4">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_Toc204076974 \h </w:instrText>
            </w:r>
            <w:r>
              <w:rPr>
                <w:noProof/>
                <w:webHidden/>
              </w:rPr>
            </w:r>
            <w:r>
              <w:rPr>
                <w:noProof/>
                <w:webHidden/>
              </w:rPr>
              <w:fldChar w:fldCharType="separate"/>
            </w:r>
            <w:r>
              <w:rPr>
                <w:noProof/>
                <w:webHidden/>
              </w:rPr>
              <w:t>15</w:t>
            </w:r>
            <w:r>
              <w:rPr>
                <w:noProof/>
                <w:webHidden/>
              </w:rPr>
              <w:fldChar w:fldCharType="end"/>
            </w:r>
          </w:hyperlink>
        </w:p>
        <w:p w14:paraId="4155525B"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75" w:history="1">
            <w:r w:rsidRPr="008959D4">
              <w:rPr>
                <w:rStyle w:val="Lienhypertexte"/>
                <w:b/>
                <w:caps/>
                <w:noProof/>
              </w:rPr>
              <w:t>ARTICLE 10:</w:t>
            </w:r>
            <w:r>
              <w:rPr>
                <w:rFonts w:asciiTheme="minorHAnsi" w:eastAsiaTheme="minorEastAsia" w:hAnsiTheme="minorHAnsi" w:cstheme="minorBidi"/>
                <w:noProof/>
                <w:sz w:val="22"/>
                <w:szCs w:val="22"/>
              </w:rPr>
              <w:tab/>
            </w:r>
            <w:r w:rsidRPr="008959D4">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_Toc204076975 \h </w:instrText>
            </w:r>
            <w:r>
              <w:rPr>
                <w:noProof/>
                <w:webHidden/>
              </w:rPr>
            </w:r>
            <w:r>
              <w:rPr>
                <w:noProof/>
                <w:webHidden/>
              </w:rPr>
              <w:fldChar w:fldCharType="separate"/>
            </w:r>
            <w:r>
              <w:rPr>
                <w:noProof/>
                <w:webHidden/>
              </w:rPr>
              <w:t>15</w:t>
            </w:r>
            <w:r>
              <w:rPr>
                <w:noProof/>
                <w:webHidden/>
              </w:rPr>
              <w:fldChar w:fldCharType="end"/>
            </w:r>
          </w:hyperlink>
        </w:p>
        <w:p w14:paraId="014534B2" w14:textId="77777777" w:rsidR="00437C19" w:rsidRDefault="00437C19">
          <w:pPr>
            <w:pStyle w:val="TM2"/>
            <w:rPr>
              <w:noProof/>
            </w:rPr>
          </w:pPr>
          <w:hyperlink w:anchor="_Toc204076976" w:history="1">
            <w:r w:rsidRPr="008959D4">
              <w:rPr>
                <w:rStyle w:val="Lienhypertexte"/>
                <w:noProof/>
                <w:lang w:val="en"/>
              </w:rPr>
              <w:t>Definitions</w:t>
            </w:r>
            <w:r>
              <w:rPr>
                <w:noProof/>
                <w:webHidden/>
              </w:rPr>
              <w:tab/>
            </w:r>
            <w:r>
              <w:rPr>
                <w:noProof/>
                <w:webHidden/>
              </w:rPr>
              <w:fldChar w:fldCharType="begin"/>
            </w:r>
            <w:r>
              <w:rPr>
                <w:noProof/>
                <w:webHidden/>
              </w:rPr>
              <w:instrText xml:space="preserve"> PAGEREF _Toc204076976 \h </w:instrText>
            </w:r>
            <w:r>
              <w:rPr>
                <w:noProof/>
                <w:webHidden/>
              </w:rPr>
            </w:r>
            <w:r>
              <w:rPr>
                <w:noProof/>
                <w:webHidden/>
              </w:rPr>
              <w:fldChar w:fldCharType="separate"/>
            </w:r>
            <w:r>
              <w:rPr>
                <w:noProof/>
                <w:webHidden/>
              </w:rPr>
              <w:t>15</w:t>
            </w:r>
            <w:r>
              <w:rPr>
                <w:noProof/>
                <w:webHidden/>
              </w:rPr>
              <w:fldChar w:fldCharType="end"/>
            </w:r>
          </w:hyperlink>
        </w:p>
        <w:p w14:paraId="570336A7" w14:textId="77777777" w:rsidR="00437C19" w:rsidRDefault="00437C19">
          <w:pPr>
            <w:pStyle w:val="TM2"/>
            <w:rPr>
              <w:noProof/>
            </w:rPr>
          </w:pPr>
          <w:hyperlink w:anchor="_Toc204076977" w:history="1">
            <w:r w:rsidRPr="008959D4">
              <w:rPr>
                <w:rStyle w:val="Lienhypertexte"/>
                <w:noProof/>
                <w:lang w:val="en"/>
              </w:rPr>
              <w:t>Ownership of results</w:t>
            </w:r>
            <w:r>
              <w:rPr>
                <w:noProof/>
                <w:webHidden/>
              </w:rPr>
              <w:tab/>
            </w:r>
            <w:r>
              <w:rPr>
                <w:noProof/>
                <w:webHidden/>
              </w:rPr>
              <w:fldChar w:fldCharType="begin"/>
            </w:r>
            <w:r>
              <w:rPr>
                <w:noProof/>
                <w:webHidden/>
              </w:rPr>
              <w:instrText xml:space="preserve"> PAGEREF _Toc204076977 \h </w:instrText>
            </w:r>
            <w:r>
              <w:rPr>
                <w:noProof/>
                <w:webHidden/>
              </w:rPr>
            </w:r>
            <w:r>
              <w:rPr>
                <w:noProof/>
                <w:webHidden/>
              </w:rPr>
              <w:fldChar w:fldCharType="separate"/>
            </w:r>
            <w:r>
              <w:rPr>
                <w:noProof/>
                <w:webHidden/>
              </w:rPr>
              <w:t>15</w:t>
            </w:r>
            <w:r>
              <w:rPr>
                <w:noProof/>
                <w:webHidden/>
              </w:rPr>
              <w:fldChar w:fldCharType="end"/>
            </w:r>
          </w:hyperlink>
        </w:p>
        <w:p w14:paraId="31548208" w14:textId="77777777" w:rsidR="00437C19" w:rsidRDefault="00437C19">
          <w:pPr>
            <w:pStyle w:val="TM2"/>
            <w:rPr>
              <w:noProof/>
            </w:rPr>
          </w:pPr>
          <w:hyperlink w:anchor="_Toc204076978" w:history="1">
            <w:r w:rsidRPr="008959D4">
              <w:rPr>
                <w:rStyle w:val="Lienhypertexte"/>
                <w:noProof/>
                <w:lang w:val="en"/>
              </w:rPr>
              <w:t>Exploitation of results</w:t>
            </w:r>
            <w:r>
              <w:rPr>
                <w:noProof/>
                <w:webHidden/>
              </w:rPr>
              <w:tab/>
            </w:r>
            <w:r>
              <w:rPr>
                <w:noProof/>
                <w:webHidden/>
              </w:rPr>
              <w:fldChar w:fldCharType="begin"/>
            </w:r>
            <w:r>
              <w:rPr>
                <w:noProof/>
                <w:webHidden/>
              </w:rPr>
              <w:instrText xml:space="preserve"> PAGEREF _Toc204076978 \h </w:instrText>
            </w:r>
            <w:r>
              <w:rPr>
                <w:noProof/>
                <w:webHidden/>
              </w:rPr>
            </w:r>
            <w:r>
              <w:rPr>
                <w:noProof/>
                <w:webHidden/>
              </w:rPr>
              <w:fldChar w:fldCharType="separate"/>
            </w:r>
            <w:r>
              <w:rPr>
                <w:noProof/>
                <w:webHidden/>
              </w:rPr>
              <w:t>15</w:t>
            </w:r>
            <w:r>
              <w:rPr>
                <w:noProof/>
                <w:webHidden/>
              </w:rPr>
              <w:fldChar w:fldCharType="end"/>
            </w:r>
          </w:hyperlink>
        </w:p>
        <w:p w14:paraId="120D384A" w14:textId="77777777" w:rsidR="00437C19" w:rsidRDefault="00437C19">
          <w:pPr>
            <w:pStyle w:val="TM2"/>
            <w:rPr>
              <w:noProof/>
            </w:rPr>
          </w:pPr>
          <w:hyperlink w:anchor="_Toc204076979" w:history="1">
            <w:r w:rsidRPr="008959D4">
              <w:rPr>
                <w:rStyle w:val="Lienhypertexte"/>
                <w:noProof/>
                <w:lang w:val="en"/>
              </w:rPr>
              <w:t>Licensing of pre-existing rights</w:t>
            </w:r>
            <w:r>
              <w:rPr>
                <w:noProof/>
                <w:webHidden/>
              </w:rPr>
              <w:tab/>
            </w:r>
            <w:r>
              <w:rPr>
                <w:noProof/>
                <w:webHidden/>
              </w:rPr>
              <w:fldChar w:fldCharType="begin"/>
            </w:r>
            <w:r>
              <w:rPr>
                <w:noProof/>
                <w:webHidden/>
              </w:rPr>
              <w:instrText xml:space="preserve"> PAGEREF _Toc204076979 \h </w:instrText>
            </w:r>
            <w:r>
              <w:rPr>
                <w:noProof/>
                <w:webHidden/>
              </w:rPr>
            </w:r>
            <w:r>
              <w:rPr>
                <w:noProof/>
                <w:webHidden/>
              </w:rPr>
              <w:fldChar w:fldCharType="separate"/>
            </w:r>
            <w:r>
              <w:rPr>
                <w:noProof/>
                <w:webHidden/>
              </w:rPr>
              <w:t>16</w:t>
            </w:r>
            <w:r>
              <w:rPr>
                <w:noProof/>
                <w:webHidden/>
              </w:rPr>
              <w:fldChar w:fldCharType="end"/>
            </w:r>
          </w:hyperlink>
        </w:p>
        <w:p w14:paraId="20351805" w14:textId="77777777" w:rsidR="00437C19" w:rsidRDefault="00437C19">
          <w:pPr>
            <w:pStyle w:val="TM2"/>
            <w:rPr>
              <w:noProof/>
            </w:rPr>
          </w:pPr>
          <w:hyperlink w:anchor="_Toc204076980" w:history="1">
            <w:r w:rsidRPr="008959D4">
              <w:rPr>
                <w:rStyle w:val="Lienhypertexte"/>
                <w:noProof/>
                <w:lang w:val="en"/>
              </w:rPr>
              <w:t>Guarantees</w:t>
            </w:r>
            <w:r>
              <w:rPr>
                <w:noProof/>
                <w:webHidden/>
              </w:rPr>
              <w:tab/>
            </w:r>
            <w:r>
              <w:rPr>
                <w:noProof/>
                <w:webHidden/>
              </w:rPr>
              <w:fldChar w:fldCharType="begin"/>
            </w:r>
            <w:r>
              <w:rPr>
                <w:noProof/>
                <w:webHidden/>
              </w:rPr>
              <w:instrText xml:space="preserve"> PAGEREF _Toc204076980 \h </w:instrText>
            </w:r>
            <w:r>
              <w:rPr>
                <w:noProof/>
                <w:webHidden/>
              </w:rPr>
            </w:r>
            <w:r>
              <w:rPr>
                <w:noProof/>
                <w:webHidden/>
              </w:rPr>
              <w:fldChar w:fldCharType="separate"/>
            </w:r>
            <w:r>
              <w:rPr>
                <w:noProof/>
                <w:webHidden/>
              </w:rPr>
              <w:t>16</w:t>
            </w:r>
            <w:r>
              <w:rPr>
                <w:noProof/>
                <w:webHidden/>
              </w:rPr>
              <w:fldChar w:fldCharType="end"/>
            </w:r>
          </w:hyperlink>
        </w:p>
        <w:p w14:paraId="2FE746F1" w14:textId="77777777" w:rsidR="00437C19" w:rsidRDefault="00437C19">
          <w:pPr>
            <w:pStyle w:val="TM2"/>
            <w:rPr>
              <w:noProof/>
            </w:rPr>
          </w:pPr>
          <w:hyperlink w:anchor="_Toc204076981" w:history="1">
            <w:r w:rsidRPr="008959D4">
              <w:rPr>
                <w:rStyle w:val="Lienhypertexte"/>
                <w:noProof/>
                <w:lang w:val="en"/>
              </w:rPr>
              <w:t>Image rights</w:t>
            </w:r>
            <w:r>
              <w:rPr>
                <w:noProof/>
                <w:webHidden/>
              </w:rPr>
              <w:tab/>
            </w:r>
            <w:r>
              <w:rPr>
                <w:noProof/>
                <w:webHidden/>
              </w:rPr>
              <w:fldChar w:fldCharType="begin"/>
            </w:r>
            <w:r>
              <w:rPr>
                <w:noProof/>
                <w:webHidden/>
              </w:rPr>
              <w:instrText xml:space="preserve"> PAGEREF _Toc204076981 \h </w:instrText>
            </w:r>
            <w:r>
              <w:rPr>
                <w:noProof/>
                <w:webHidden/>
              </w:rPr>
            </w:r>
            <w:r>
              <w:rPr>
                <w:noProof/>
                <w:webHidden/>
              </w:rPr>
              <w:fldChar w:fldCharType="separate"/>
            </w:r>
            <w:r>
              <w:rPr>
                <w:noProof/>
                <w:webHidden/>
              </w:rPr>
              <w:t>16</w:t>
            </w:r>
            <w:r>
              <w:rPr>
                <w:noProof/>
                <w:webHidden/>
              </w:rPr>
              <w:fldChar w:fldCharType="end"/>
            </w:r>
          </w:hyperlink>
        </w:p>
        <w:p w14:paraId="56995E32"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82" w:history="1">
            <w:r w:rsidRPr="008959D4">
              <w:rPr>
                <w:rStyle w:val="Lienhypertexte"/>
                <w:b/>
                <w:caps/>
                <w:noProof/>
              </w:rPr>
              <w:t>ARTICLE 11:</w:t>
            </w:r>
            <w:r>
              <w:rPr>
                <w:rFonts w:asciiTheme="minorHAnsi" w:eastAsiaTheme="minorEastAsia" w:hAnsiTheme="minorHAnsi" w:cstheme="minorBidi"/>
                <w:noProof/>
                <w:sz w:val="22"/>
                <w:szCs w:val="22"/>
              </w:rPr>
              <w:tab/>
            </w:r>
            <w:r w:rsidRPr="008959D4">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_Toc204076982 \h </w:instrText>
            </w:r>
            <w:r>
              <w:rPr>
                <w:noProof/>
                <w:webHidden/>
              </w:rPr>
            </w:r>
            <w:r>
              <w:rPr>
                <w:noProof/>
                <w:webHidden/>
              </w:rPr>
              <w:fldChar w:fldCharType="separate"/>
            </w:r>
            <w:r>
              <w:rPr>
                <w:noProof/>
                <w:webHidden/>
              </w:rPr>
              <w:t>16</w:t>
            </w:r>
            <w:r>
              <w:rPr>
                <w:noProof/>
                <w:webHidden/>
              </w:rPr>
              <w:fldChar w:fldCharType="end"/>
            </w:r>
          </w:hyperlink>
        </w:p>
        <w:p w14:paraId="54BF8B6A" w14:textId="77777777" w:rsidR="00437C19" w:rsidRDefault="00437C19">
          <w:pPr>
            <w:pStyle w:val="TM2"/>
            <w:rPr>
              <w:noProof/>
            </w:rPr>
          </w:pPr>
          <w:hyperlink w:anchor="_Toc204076983" w:history="1">
            <w:r w:rsidRPr="008959D4">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_Toc204076983 \h </w:instrText>
            </w:r>
            <w:r>
              <w:rPr>
                <w:noProof/>
                <w:webHidden/>
              </w:rPr>
            </w:r>
            <w:r>
              <w:rPr>
                <w:noProof/>
                <w:webHidden/>
              </w:rPr>
              <w:fldChar w:fldCharType="separate"/>
            </w:r>
            <w:r>
              <w:rPr>
                <w:noProof/>
                <w:webHidden/>
              </w:rPr>
              <w:t>16</w:t>
            </w:r>
            <w:r>
              <w:rPr>
                <w:noProof/>
                <w:webHidden/>
              </w:rPr>
              <w:fldChar w:fldCharType="end"/>
            </w:r>
          </w:hyperlink>
        </w:p>
        <w:p w14:paraId="535446E3" w14:textId="77777777" w:rsidR="00437C19" w:rsidRDefault="00437C19">
          <w:pPr>
            <w:pStyle w:val="TM2"/>
            <w:rPr>
              <w:noProof/>
            </w:rPr>
          </w:pPr>
          <w:hyperlink w:anchor="_Toc204076984" w:history="1">
            <w:r w:rsidRPr="008959D4">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_Toc204076984 \h </w:instrText>
            </w:r>
            <w:r>
              <w:rPr>
                <w:noProof/>
                <w:webHidden/>
              </w:rPr>
            </w:r>
            <w:r>
              <w:rPr>
                <w:noProof/>
                <w:webHidden/>
              </w:rPr>
              <w:fldChar w:fldCharType="separate"/>
            </w:r>
            <w:r>
              <w:rPr>
                <w:noProof/>
                <w:webHidden/>
              </w:rPr>
              <w:t>17</w:t>
            </w:r>
            <w:r>
              <w:rPr>
                <w:noProof/>
                <w:webHidden/>
              </w:rPr>
              <w:fldChar w:fldCharType="end"/>
            </w:r>
          </w:hyperlink>
        </w:p>
        <w:p w14:paraId="63304316" w14:textId="77777777" w:rsidR="00437C19" w:rsidRDefault="00437C19">
          <w:pPr>
            <w:pStyle w:val="TM2"/>
            <w:rPr>
              <w:noProof/>
            </w:rPr>
          </w:pPr>
          <w:hyperlink w:anchor="_Toc204076985" w:history="1">
            <w:r w:rsidRPr="008959D4">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_Toc204076985 \h </w:instrText>
            </w:r>
            <w:r>
              <w:rPr>
                <w:noProof/>
                <w:webHidden/>
              </w:rPr>
            </w:r>
            <w:r>
              <w:rPr>
                <w:noProof/>
                <w:webHidden/>
              </w:rPr>
              <w:fldChar w:fldCharType="separate"/>
            </w:r>
            <w:r>
              <w:rPr>
                <w:noProof/>
                <w:webHidden/>
              </w:rPr>
              <w:t>17</w:t>
            </w:r>
            <w:r>
              <w:rPr>
                <w:noProof/>
                <w:webHidden/>
              </w:rPr>
              <w:fldChar w:fldCharType="end"/>
            </w:r>
          </w:hyperlink>
        </w:p>
        <w:p w14:paraId="4D8A8DEA"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86" w:history="1">
            <w:r w:rsidRPr="008959D4">
              <w:rPr>
                <w:rStyle w:val="Lienhypertexte"/>
                <w:b/>
                <w:caps/>
                <w:noProof/>
                <w:lang w:val="en-GB"/>
              </w:rPr>
              <w:t>ARTICLE 12:</w:t>
            </w:r>
            <w:r>
              <w:rPr>
                <w:rFonts w:asciiTheme="minorHAnsi" w:eastAsiaTheme="minorEastAsia" w:hAnsiTheme="minorHAnsi" w:cstheme="minorBidi"/>
                <w:noProof/>
                <w:sz w:val="22"/>
                <w:szCs w:val="22"/>
              </w:rPr>
              <w:tab/>
            </w:r>
            <w:r w:rsidRPr="008959D4">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_Toc204076986 \h </w:instrText>
            </w:r>
            <w:r>
              <w:rPr>
                <w:noProof/>
                <w:webHidden/>
              </w:rPr>
            </w:r>
            <w:r>
              <w:rPr>
                <w:noProof/>
                <w:webHidden/>
              </w:rPr>
              <w:fldChar w:fldCharType="separate"/>
            </w:r>
            <w:r>
              <w:rPr>
                <w:noProof/>
                <w:webHidden/>
              </w:rPr>
              <w:t>17</w:t>
            </w:r>
            <w:r>
              <w:rPr>
                <w:noProof/>
                <w:webHidden/>
              </w:rPr>
              <w:fldChar w:fldCharType="end"/>
            </w:r>
          </w:hyperlink>
        </w:p>
        <w:p w14:paraId="57732B90"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87" w:history="1">
            <w:r w:rsidRPr="008959D4">
              <w:rPr>
                <w:rStyle w:val="Lienhypertexte"/>
                <w:b/>
                <w:caps/>
                <w:noProof/>
                <w:lang w:val="en-GB"/>
              </w:rPr>
              <w:t>ARTICLE 13:</w:t>
            </w:r>
            <w:r>
              <w:rPr>
                <w:rFonts w:asciiTheme="minorHAnsi" w:eastAsiaTheme="minorEastAsia" w:hAnsiTheme="minorHAnsi" w:cstheme="minorBidi"/>
                <w:noProof/>
                <w:sz w:val="22"/>
                <w:szCs w:val="22"/>
              </w:rPr>
              <w:tab/>
            </w:r>
            <w:r w:rsidRPr="008959D4">
              <w:rPr>
                <w:rStyle w:val="Lienhypertexte"/>
                <w:b/>
                <w:bCs/>
                <w:caps/>
                <w:noProof/>
                <w:lang w:val="en"/>
              </w:rPr>
              <w:t>ethics</w:t>
            </w:r>
            <w:r>
              <w:rPr>
                <w:noProof/>
                <w:webHidden/>
              </w:rPr>
              <w:tab/>
            </w:r>
            <w:r>
              <w:rPr>
                <w:noProof/>
                <w:webHidden/>
              </w:rPr>
              <w:fldChar w:fldCharType="begin"/>
            </w:r>
            <w:r>
              <w:rPr>
                <w:noProof/>
                <w:webHidden/>
              </w:rPr>
              <w:instrText xml:space="preserve"> PAGEREF _Toc204076987 \h </w:instrText>
            </w:r>
            <w:r>
              <w:rPr>
                <w:noProof/>
                <w:webHidden/>
              </w:rPr>
            </w:r>
            <w:r>
              <w:rPr>
                <w:noProof/>
                <w:webHidden/>
              </w:rPr>
              <w:fldChar w:fldCharType="separate"/>
            </w:r>
            <w:r>
              <w:rPr>
                <w:noProof/>
                <w:webHidden/>
              </w:rPr>
              <w:t>17</w:t>
            </w:r>
            <w:r>
              <w:rPr>
                <w:noProof/>
                <w:webHidden/>
              </w:rPr>
              <w:fldChar w:fldCharType="end"/>
            </w:r>
          </w:hyperlink>
        </w:p>
        <w:p w14:paraId="785B202E"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88" w:history="1">
            <w:r w:rsidRPr="008959D4">
              <w:rPr>
                <w:rStyle w:val="Lienhypertexte"/>
                <w:b/>
                <w:caps/>
                <w:noProof/>
              </w:rPr>
              <w:t>ARTICLE 14:</w:t>
            </w:r>
            <w:r>
              <w:rPr>
                <w:rFonts w:asciiTheme="minorHAnsi" w:eastAsiaTheme="minorEastAsia" w:hAnsiTheme="minorHAnsi" w:cstheme="minorBidi"/>
                <w:noProof/>
                <w:sz w:val="22"/>
                <w:szCs w:val="22"/>
              </w:rPr>
              <w:tab/>
            </w:r>
            <w:r w:rsidRPr="008959D4">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_Toc204076988 \h </w:instrText>
            </w:r>
            <w:r>
              <w:rPr>
                <w:noProof/>
                <w:webHidden/>
              </w:rPr>
            </w:r>
            <w:r>
              <w:rPr>
                <w:noProof/>
                <w:webHidden/>
              </w:rPr>
              <w:fldChar w:fldCharType="separate"/>
            </w:r>
            <w:r>
              <w:rPr>
                <w:noProof/>
                <w:webHidden/>
              </w:rPr>
              <w:t>17</w:t>
            </w:r>
            <w:r>
              <w:rPr>
                <w:noProof/>
                <w:webHidden/>
              </w:rPr>
              <w:fldChar w:fldCharType="end"/>
            </w:r>
          </w:hyperlink>
        </w:p>
        <w:p w14:paraId="5AEE81FD"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89" w:history="1">
            <w:r w:rsidRPr="008959D4">
              <w:rPr>
                <w:rStyle w:val="Lienhypertexte"/>
                <w:b/>
                <w:caps/>
                <w:noProof/>
              </w:rPr>
              <w:t>ARTICLE 15:</w:t>
            </w:r>
            <w:r>
              <w:rPr>
                <w:rFonts w:asciiTheme="minorHAnsi" w:eastAsiaTheme="minorEastAsia" w:hAnsiTheme="minorHAnsi" w:cstheme="minorBidi"/>
                <w:noProof/>
                <w:sz w:val="22"/>
                <w:szCs w:val="22"/>
              </w:rPr>
              <w:tab/>
            </w:r>
            <w:r w:rsidRPr="008959D4">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_Toc204076989 \h </w:instrText>
            </w:r>
            <w:r>
              <w:rPr>
                <w:noProof/>
                <w:webHidden/>
              </w:rPr>
            </w:r>
            <w:r>
              <w:rPr>
                <w:noProof/>
                <w:webHidden/>
              </w:rPr>
              <w:fldChar w:fldCharType="separate"/>
            </w:r>
            <w:r>
              <w:rPr>
                <w:noProof/>
                <w:webHidden/>
              </w:rPr>
              <w:t>18</w:t>
            </w:r>
            <w:r>
              <w:rPr>
                <w:noProof/>
                <w:webHidden/>
              </w:rPr>
              <w:fldChar w:fldCharType="end"/>
            </w:r>
          </w:hyperlink>
        </w:p>
        <w:p w14:paraId="0AFDBBBA"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90" w:history="1">
            <w:r w:rsidRPr="008959D4">
              <w:rPr>
                <w:rStyle w:val="Lienhypertexte"/>
                <w:b/>
                <w:caps/>
                <w:noProof/>
              </w:rPr>
              <w:t>ARTICLE 16:</w:t>
            </w:r>
            <w:r>
              <w:rPr>
                <w:rFonts w:asciiTheme="minorHAnsi" w:eastAsiaTheme="minorEastAsia" w:hAnsiTheme="minorHAnsi" w:cstheme="minorBidi"/>
                <w:noProof/>
                <w:sz w:val="22"/>
                <w:szCs w:val="22"/>
              </w:rPr>
              <w:tab/>
            </w:r>
            <w:r w:rsidRPr="008959D4">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_Toc204076990 \h </w:instrText>
            </w:r>
            <w:r>
              <w:rPr>
                <w:noProof/>
                <w:webHidden/>
              </w:rPr>
            </w:r>
            <w:r>
              <w:rPr>
                <w:noProof/>
                <w:webHidden/>
              </w:rPr>
              <w:fldChar w:fldCharType="separate"/>
            </w:r>
            <w:r>
              <w:rPr>
                <w:noProof/>
                <w:webHidden/>
              </w:rPr>
              <w:t>18</w:t>
            </w:r>
            <w:r>
              <w:rPr>
                <w:noProof/>
                <w:webHidden/>
              </w:rPr>
              <w:fldChar w:fldCharType="end"/>
            </w:r>
          </w:hyperlink>
        </w:p>
        <w:p w14:paraId="431788DD"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91" w:history="1">
            <w:r w:rsidRPr="008959D4">
              <w:rPr>
                <w:rStyle w:val="Lienhypertexte"/>
                <w:b/>
                <w:caps/>
                <w:noProof/>
              </w:rPr>
              <w:t>ARTICLE 17:</w:t>
            </w:r>
            <w:r>
              <w:rPr>
                <w:rFonts w:asciiTheme="minorHAnsi" w:eastAsiaTheme="minorEastAsia" w:hAnsiTheme="minorHAnsi" w:cstheme="minorBidi"/>
                <w:noProof/>
                <w:sz w:val="22"/>
                <w:szCs w:val="22"/>
              </w:rPr>
              <w:tab/>
            </w:r>
            <w:r w:rsidRPr="008959D4">
              <w:rPr>
                <w:rStyle w:val="Lienhypertexte"/>
                <w:b/>
                <w:bCs/>
                <w:caps/>
                <w:noProof/>
                <w:lang w:val="en"/>
              </w:rPr>
              <w:t>AUDIT</w:t>
            </w:r>
            <w:r>
              <w:rPr>
                <w:noProof/>
                <w:webHidden/>
              </w:rPr>
              <w:tab/>
            </w:r>
            <w:r>
              <w:rPr>
                <w:noProof/>
                <w:webHidden/>
              </w:rPr>
              <w:fldChar w:fldCharType="begin"/>
            </w:r>
            <w:r>
              <w:rPr>
                <w:noProof/>
                <w:webHidden/>
              </w:rPr>
              <w:instrText xml:space="preserve"> PAGEREF _Toc204076991 \h </w:instrText>
            </w:r>
            <w:r>
              <w:rPr>
                <w:noProof/>
                <w:webHidden/>
              </w:rPr>
            </w:r>
            <w:r>
              <w:rPr>
                <w:noProof/>
                <w:webHidden/>
              </w:rPr>
              <w:fldChar w:fldCharType="separate"/>
            </w:r>
            <w:r>
              <w:rPr>
                <w:noProof/>
                <w:webHidden/>
              </w:rPr>
              <w:t>18</w:t>
            </w:r>
            <w:r>
              <w:rPr>
                <w:noProof/>
                <w:webHidden/>
              </w:rPr>
              <w:fldChar w:fldCharType="end"/>
            </w:r>
          </w:hyperlink>
        </w:p>
        <w:p w14:paraId="78EA6C42" w14:textId="77777777" w:rsidR="00437C19" w:rsidRDefault="00437C19">
          <w:pPr>
            <w:pStyle w:val="TM1"/>
            <w:tabs>
              <w:tab w:val="left" w:pos="1540"/>
              <w:tab w:val="right" w:leader="dot" w:pos="9736"/>
            </w:tabs>
            <w:rPr>
              <w:rFonts w:asciiTheme="minorHAnsi" w:eastAsiaTheme="minorEastAsia" w:hAnsiTheme="minorHAnsi" w:cstheme="minorBidi"/>
              <w:noProof/>
              <w:sz w:val="22"/>
              <w:szCs w:val="22"/>
            </w:rPr>
          </w:pPr>
          <w:hyperlink w:anchor="_Toc204076992" w:history="1">
            <w:r w:rsidRPr="008959D4">
              <w:rPr>
                <w:rStyle w:val="Lienhypertexte"/>
                <w:b/>
                <w:caps/>
                <w:noProof/>
              </w:rPr>
              <w:t>ARTICLE 18:</w:t>
            </w:r>
            <w:r>
              <w:rPr>
                <w:rFonts w:asciiTheme="minorHAnsi" w:eastAsiaTheme="minorEastAsia" w:hAnsiTheme="minorHAnsi" w:cstheme="minorBidi"/>
                <w:noProof/>
                <w:sz w:val="22"/>
                <w:szCs w:val="22"/>
              </w:rPr>
              <w:tab/>
            </w:r>
            <w:r w:rsidRPr="008959D4">
              <w:rPr>
                <w:rStyle w:val="Lienhypertexte"/>
                <w:b/>
                <w:bCs/>
                <w:caps/>
                <w:noProof/>
                <w:lang w:val="en"/>
              </w:rPr>
              <w:t>Final provisions</w:t>
            </w:r>
            <w:r>
              <w:rPr>
                <w:noProof/>
                <w:webHidden/>
              </w:rPr>
              <w:tab/>
            </w:r>
            <w:r>
              <w:rPr>
                <w:noProof/>
                <w:webHidden/>
              </w:rPr>
              <w:fldChar w:fldCharType="begin"/>
            </w:r>
            <w:r>
              <w:rPr>
                <w:noProof/>
                <w:webHidden/>
              </w:rPr>
              <w:instrText xml:space="preserve"> PAGEREF _Toc204076992 \h </w:instrText>
            </w:r>
            <w:r>
              <w:rPr>
                <w:noProof/>
                <w:webHidden/>
              </w:rPr>
            </w:r>
            <w:r>
              <w:rPr>
                <w:noProof/>
                <w:webHidden/>
              </w:rPr>
              <w:fldChar w:fldCharType="separate"/>
            </w:r>
            <w:r>
              <w:rPr>
                <w:noProof/>
                <w:webHidden/>
              </w:rPr>
              <w:t>19</w:t>
            </w:r>
            <w:r>
              <w:rPr>
                <w:noProof/>
                <w:webHidden/>
              </w:rPr>
              <w:fldChar w:fldCharType="end"/>
            </w:r>
          </w:hyperlink>
        </w:p>
        <w:p w14:paraId="54482858" w14:textId="77777777" w:rsidR="00437C19" w:rsidRDefault="00437C19">
          <w:pPr>
            <w:pStyle w:val="TM2"/>
            <w:rPr>
              <w:noProof/>
            </w:rPr>
          </w:pPr>
          <w:hyperlink w:anchor="_Toc204076993" w:history="1">
            <w:r w:rsidRPr="008959D4">
              <w:rPr>
                <w:rStyle w:val="Lienhypertexte"/>
                <w:noProof/>
                <w:lang w:val="en"/>
              </w:rPr>
              <w:t>Declaration</w:t>
            </w:r>
            <w:r>
              <w:rPr>
                <w:noProof/>
                <w:webHidden/>
              </w:rPr>
              <w:tab/>
            </w:r>
            <w:r>
              <w:rPr>
                <w:noProof/>
                <w:webHidden/>
              </w:rPr>
              <w:fldChar w:fldCharType="begin"/>
            </w:r>
            <w:r>
              <w:rPr>
                <w:noProof/>
                <w:webHidden/>
              </w:rPr>
              <w:instrText xml:space="preserve"> PAGEREF _Toc204076993 \h </w:instrText>
            </w:r>
            <w:r>
              <w:rPr>
                <w:noProof/>
                <w:webHidden/>
              </w:rPr>
            </w:r>
            <w:r>
              <w:rPr>
                <w:noProof/>
                <w:webHidden/>
              </w:rPr>
              <w:fldChar w:fldCharType="separate"/>
            </w:r>
            <w:r>
              <w:rPr>
                <w:noProof/>
                <w:webHidden/>
              </w:rPr>
              <w:t>19</w:t>
            </w:r>
            <w:r>
              <w:rPr>
                <w:noProof/>
                <w:webHidden/>
              </w:rPr>
              <w:fldChar w:fldCharType="end"/>
            </w:r>
          </w:hyperlink>
        </w:p>
        <w:p w14:paraId="6F40A849" w14:textId="77777777" w:rsidR="00437C19" w:rsidRDefault="00437C19">
          <w:pPr>
            <w:pStyle w:val="TM1"/>
            <w:tabs>
              <w:tab w:val="right" w:leader="dot" w:pos="9736"/>
            </w:tabs>
            <w:rPr>
              <w:rFonts w:asciiTheme="minorHAnsi" w:eastAsiaTheme="minorEastAsia" w:hAnsiTheme="minorHAnsi" w:cstheme="minorBidi"/>
              <w:noProof/>
              <w:sz w:val="22"/>
              <w:szCs w:val="22"/>
            </w:rPr>
          </w:pPr>
          <w:hyperlink w:anchor="_Toc204076994" w:history="1">
            <w:r w:rsidRPr="008959D4">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_Toc204076994 \h </w:instrText>
            </w:r>
            <w:r>
              <w:rPr>
                <w:noProof/>
                <w:webHidden/>
              </w:rPr>
            </w:r>
            <w:r>
              <w:rPr>
                <w:noProof/>
                <w:webHidden/>
              </w:rPr>
              <w:fldChar w:fldCharType="separate"/>
            </w:r>
            <w:r>
              <w:rPr>
                <w:noProof/>
                <w:webHidden/>
              </w:rPr>
              <w:t>22</w:t>
            </w:r>
            <w:r>
              <w:rPr>
                <w:noProof/>
                <w:webHidden/>
              </w:rPr>
              <w:fldChar w:fldCharType="end"/>
            </w:r>
          </w:hyperlink>
        </w:p>
        <w:p w14:paraId="2B05D223" w14:textId="77777777" w:rsidR="004F1BAB" w:rsidRDefault="006D7236">
          <w:pPr>
            <w:rPr>
              <w:rFonts w:asciiTheme="minorHAnsi" w:hAnsiTheme="minorHAnsi"/>
            </w:rPr>
          </w:pPr>
          <w:r>
            <w:rPr>
              <w:rFonts w:asciiTheme="minorHAnsi" w:hAnsiTheme="minorHAnsi"/>
            </w:rPr>
            <w:fldChar w:fldCharType="end"/>
          </w:r>
        </w:p>
      </w:sdtContent>
    </w:sdt>
    <w:p w14:paraId="195B54B2" w14:textId="77777777" w:rsidR="004F1BAB" w:rsidRDefault="004F1BAB">
      <w:pPr>
        <w:widowControl w:val="0"/>
        <w:rPr>
          <w:rFonts w:asciiTheme="minorHAnsi" w:hAnsiTheme="minorHAnsi" w:cs="Arial"/>
          <w:b/>
          <w:sz w:val="22"/>
        </w:rPr>
        <w:sectPr w:rsidR="004F1BAB">
          <w:headerReference w:type="default" r:id="rId14"/>
          <w:pgSz w:w="11906" w:h="16838"/>
          <w:pgMar w:top="902" w:right="1009" w:bottom="1616" w:left="1151" w:header="431" w:footer="567" w:gutter="0"/>
          <w:cols w:space="708"/>
        </w:sectPr>
      </w:pPr>
    </w:p>
    <w:p w14:paraId="5FCCEB2E" w14:textId="77777777" w:rsidR="004F1BAB" w:rsidRDefault="006D7236">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4076941"/>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53673E98" w14:textId="77777777" w:rsidR="004F1BAB" w:rsidRDefault="006D7236">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4F1BAB" w14:paraId="51279460" w14:textId="77777777">
        <w:tc>
          <w:tcPr>
            <w:tcW w:w="9886" w:type="dxa"/>
          </w:tcPr>
          <w:p w14:paraId="3AD922DD" w14:textId="77777777" w:rsidR="004F1BAB" w:rsidRDefault="006D7236">
            <w:pPr>
              <w:pStyle w:val="a"/>
              <w:widowControl w:val="0"/>
              <w:rPr>
                <w:rFonts w:asciiTheme="minorHAnsi" w:hAnsiTheme="minorHAnsi" w:cs="Arial"/>
                <w:b/>
                <w:smallCaps/>
                <w:sz w:val="20"/>
                <w:u w:val="single"/>
              </w:rPr>
            </w:pPr>
            <w:r>
              <w:rPr>
                <w:rFonts w:ascii="Calibri" w:hAnsi="Calibri"/>
                <w:b/>
                <w:smallCaps/>
              </w:rPr>
              <w:t>EXPERTISE FRANCE SAS</w:t>
            </w:r>
          </w:p>
          <w:p w14:paraId="371B435D" w14:textId="77777777" w:rsidR="004F1BAB" w:rsidRDefault="006D7236">
            <w:pPr>
              <w:pStyle w:val="a"/>
              <w:widowControl w:val="0"/>
              <w:rPr>
                <w:rFonts w:asciiTheme="minorHAnsi" w:hAnsiTheme="minorHAnsi" w:cs="Arial"/>
              </w:rPr>
            </w:pPr>
            <w:r>
              <w:rPr>
                <w:rFonts w:asciiTheme="minorHAnsi" w:hAnsiTheme="minorHAnsi" w:cs="Arial"/>
              </w:rPr>
              <w:t>40, boulevard de Port Royal - 75005 PARIS, France</w:t>
            </w:r>
          </w:p>
          <w:p w14:paraId="2BF420C7" w14:textId="77777777" w:rsidR="004F1BAB" w:rsidRDefault="006D7236">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4F9A2B8A" w14:textId="77777777" w:rsidR="004F1BAB" w:rsidRDefault="006D723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68851E47" w14:textId="77777777" w:rsidR="004F1BAB" w:rsidRDefault="006D7236">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55E77F21" w14:textId="77777777" w:rsidR="004F1BAB" w:rsidRDefault="004F1BAB">
            <w:pPr>
              <w:pStyle w:val="a"/>
              <w:widowControl w:val="0"/>
              <w:rPr>
                <w:rFonts w:asciiTheme="minorHAnsi" w:hAnsiTheme="minorHAnsi" w:cs="Arial"/>
                <w:lang w:val="en-GB"/>
              </w:rPr>
            </w:pPr>
          </w:p>
          <w:p w14:paraId="2D050010" w14:textId="77777777" w:rsidR="004F1BAB" w:rsidRDefault="006D7236">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33E02EF2" w14:textId="77777777" w:rsidR="004F1BAB" w:rsidRDefault="006D7236">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3A75B82E" w14:textId="77777777" w:rsidR="004F1BAB" w:rsidRDefault="004F1BAB">
            <w:pPr>
              <w:pStyle w:val="a"/>
              <w:widowControl w:val="0"/>
              <w:rPr>
                <w:rFonts w:asciiTheme="minorHAnsi" w:hAnsiTheme="minorHAnsi" w:cs="Arial"/>
                <w:sz w:val="20"/>
              </w:rPr>
            </w:pPr>
          </w:p>
        </w:tc>
      </w:tr>
    </w:tbl>
    <w:p w14:paraId="767414A4" w14:textId="77777777" w:rsidR="004F1BAB" w:rsidRDefault="006D7236">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4F1BAB" w:rsidRPr="001C4529" w14:paraId="07E7C688" w14:textId="77777777">
        <w:tc>
          <w:tcPr>
            <w:tcW w:w="9886" w:type="dxa"/>
          </w:tcPr>
          <w:p w14:paraId="5E48DBC0" w14:textId="77777777" w:rsidR="004F1BAB" w:rsidRDefault="006D7236">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u w:val="single"/>
                <w:lang w:val="en"/>
              </w:rPr>
              <w:t xml:space="preserve">co-contracting party’s name </w:t>
            </w:r>
            <w:r>
              <w:rPr>
                <w:rFonts w:asciiTheme="minorHAnsi" w:hAnsiTheme="minorHAnsi" w:cstheme="minorHAnsi"/>
                <w:b/>
                <w:bCs/>
                <w:smallCaps/>
                <w:szCs w:val="22"/>
                <w:highlight w:val="yellow"/>
                <w:u w:val="single"/>
                <w:lang w:val="en-GB"/>
              </w:rPr>
              <w:t>TBC</w:t>
            </w:r>
          </w:p>
          <w:p w14:paraId="2C233E7A" w14:textId="77777777" w:rsidR="004F1BAB" w:rsidRDefault="006D7236">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5F208D1C" w14:textId="77777777" w:rsidR="004F1BAB" w:rsidRDefault="006D7236">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7ED24D40" w14:textId="77777777" w:rsidR="004F1BAB" w:rsidRDefault="006D723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64EA8789" w14:textId="77777777" w:rsidR="004F1BAB" w:rsidRDefault="006D723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145E7335" w14:textId="77777777" w:rsidR="004F1BAB" w:rsidRDefault="004F1BAB">
            <w:pPr>
              <w:pStyle w:val="a"/>
              <w:widowControl w:val="0"/>
              <w:tabs>
                <w:tab w:val="left" w:pos="4284"/>
              </w:tabs>
              <w:rPr>
                <w:rFonts w:asciiTheme="minorHAnsi" w:hAnsiTheme="minorHAnsi" w:cstheme="minorHAnsi"/>
                <w:szCs w:val="22"/>
                <w:lang w:val="en"/>
              </w:rPr>
            </w:pPr>
          </w:p>
          <w:p w14:paraId="067662F8" w14:textId="77777777" w:rsidR="004F1BAB" w:rsidRDefault="006D7236">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b/>
                <w:bCs/>
                <w:smallCaps/>
                <w:szCs w:val="22"/>
                <w:highlight w:val="yellow"/>
                <w:u w:val="single"/>
                <w:lang w:val="en-GB"/>
              </w:rPr>
              <w:t>TBC</w:t>
            </w:r>
            <w:r>
              <w:rPr>
                <w:rFonts w:asciiTheme="minorHAnsi" w:hAnsiTheme="minorHAnsi" w:cstheme="minorHAnsi"/>
                <w:szCs w:val="22"/>
                <w:lang w:val="en"/>
              </w:rPr>
              <w:tab/>
            </w:r>
          </w:p>
          <w:p w14:paraId="06BF65BE" w14:textId="77777777" w:rsidR="004F1BAB" w:rsidRDefault="006D7236">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77AECC7D" w14:textId="77777777" w:rsidR="004F1BAB" w:rsidRDefault="004F1BAB">
            <w:pPr>
              <w:jc w:val="both"/>
              <w:rPr>
                <w:rFonts w:asciiTheme="minorHAnsi" w:hAnsiTheme="minorHAnsi"/>
                <w:lang w:val="en-GB"/>
              </w:rPr>
            </w:pPr>
          </w:p>
        </w:tc>
      </w:tr>
    </w:tbl>
    <w:p w14:paraId="61B81144" w14:textId="77777777" w:rsidR="004F1BAB" w:rsidRDefault="006D7236">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6D7B50F1" w14:textId="77777777" w:rsidR="004F1BAB" w:rsidRDefault="006D7236">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2EDD1554" w14:textId="77777777" w:rsidR="004F1BAB" w:rsidRDefault="006D7236">
      <w:pPr>
        <w:spacing w:before="120"/>
        <w:jc w:val="both"/>
        <w:rPr>
          <w:rFonts w:asciiTheme="minorHAnsi" w:hAnsiTheme="minorHAnsi" w:cstheme="minorHAnsi"/>
          <w:sz w:val="22"/>
          <w:lang w:val="en-GB"/>
        </w:rPr>
      </w:pPr>
      <w:r>
        <w:rPr>
          <w:rFonts w:asciiTheme="minorHAnsi" w:hAnsiTheme="minorHAnsi" w:cstheme="minorHAnsi"/>
          <w:sz w:val="22"/>
          <w:lang w:val="en-GB"/>
        </w:rPr>
        <w:t>In the context of the cooperation project hereafter the “</w:t>
      </w:r>
      <w:r>
        <w:rPr>
          <w:rFonts w:asciiTheme="minorHAnsi" w:hAnsiTheme="minorHAnsi" w:cstheme="minorHAnsi"/>
          <w:smallCaps/>
          <w:sz w:val="22"/>
          <w:lang w:val="en-GB"/>
        </w:rPr>
        <w:t>Main Contract”</w:t>
      </w:r>
      <w:r>
        <w:rPr>
          <w:rFonts w:asciiTheme="minorHAnsi" w:hAnsiTheme="minorHAnsi" w:cstheme="minorHAnsi"/>
          <w:sz w:val="22"/>
          <w:lang w:val="en-GB"/>
        </w:rPr>
        <w:t xml:space="preserve"> (donor contract) signed on 05/04/2023 between </w:t>
      </w:r>
      <w:r>
        <w:rPr>
          <w:rFonts w:asciiTheme="minorHAnsi" w:eastAsia="Times New Roman" w:hAnsiTheme="minorHAnsi" w:cs="Calibri"/>
          <w:sz w:val="22"/>
          <w:lang w:val="en-GB"/>
        </w:rPr>
        <w:t xml:space="preserve">European Union and Expertise France, covering </w:t>
      </w:r>
      <w:r>
        <w:rPr>
          <w:rFonts w:asciiTheme="minorHAnsi" w:eastAsia="Times New Roman" w:hAnsiTheme="minorHAnsi" w:cs="Calibri"/>
          <w:sz w:val="22"/>
          <w:szCs w:val="22"/>
          <w:lang w:val="en-GB"/>
        </w:rPr>
        <w:t>the EU Green Policy Dialogue Facility</w:t>
      </w:r>
      <w:r>
        <w:rPr>
          <w:rFonts w:asciiTheme="minorHAnsi" w:hAnsiTheme="minorHAnsi" w:cstheme="minorHAnsi"/>
          <w:smallCaps/>
          <w:szCs w:val="22"/>
          <w:lang w:val="en-GB"/>
        </w:rPr>
        <w:t>. 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GB"/>
        </w:rPr>
        <w:t xml:space="preserve">asks the </w:t>
      </w:r>
      <w:r>
        <w:rPr>
          <w:rFonts w:asciiTheme="minorHAnsi" w:hAnsiTheme="minorHAnsi" w:cstheme="minorHAnsi"/>
          <w:smallCaps/>
          <w:sz w:val="22"/>
          <w:lang w:val="en-GB"/>
        </w:rPr>
        <w:t>Contractor</w:t>
      </w:r>
      <w:r>
        <w:rPr>
          <w:rFonts w:asciiTheme="minorHAnsi" w:hAnsiTheme="minorHAnsi" w:cstheme="minorHAnsi"/>
          <w:sz w:val="22"/>
          <w:lang w:val="en-GB"/>
        </w:rPr>
        <w:t xml:space="preserve">, which accepts the same, to perform the services and deliver the services under the </w:t>
      </w:r>
      <w:r>
        <w:rPr>
          <w:rFonts w:asciiTheme="minorHAnsi" w:hAnsiTheme="minorHAnsi" w:cstheme="minorHAnsi"/>
          <w:smallCaps/>
          <w:sz w:val="22"/>
          <w:lang w:val="en-GB"/>
        </w:rPr>
        <w:t xml:space="preserve">Contract </w:t>
      </w:r>
      <w:r>
        <w:rPr>
          <w:rFonts w:asciiTheme="minorHAnsi" w:hAnsiTheme="minorHAnsi" w:cstheme="minorHAnsi"/>
          <w:sz w:val="22"/>
          <w:lang w:val="en-GB"/>
        </w:rPr>
        <w:t>as set out in the attached technical annex entitled “Specifications”.</w:t>
      </w:r>
    </w:p>
    <w:p w14:paraId="72880104" w14:textId="77777777" w:rsidR="004F1BAB" w:rsidRDefault="006D7236">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669BFDEC" w14:textId="77777777" w:rsidR="004F1BAB" w:rsidRDefault="006D7236">
      <w:pPr>
        <w:spacing w:before="120" w:line="240" w:lineRule="auto"/>
        <w:rPr>
          <w:rFonts w:asciiTheme="minorHAnsi" w:hAnsiTheme="minorHAnsi" w:cs="Arial"/>
          <w:lang w:val="en-GB"/>
        </w:rPr>
      </w:pPr>
      <w:r>
        <w:rPr>
          <w:rFonts w:asciiTheme="minorHAnsi" w:hAnsiTheme="minorHAnsi"/>
          <w:b/>
          <w:bCs/>
          <w:caps/>
          <w:lang w:val="en"/>
        </w:rPr>
        <w:br w:type="page" w:clear="all"/>
      </w:r>
    </w:p>
    <w:p w14:paraId="0969302A" w14:textId="77777777" w:rsidR="004F1BAB" w:rsidRDefault="006D723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204076942"/>
      <w:r>
        <w:rPr>
          <w:rFonts w:asciiTheme="minorHAnsi" w:hAnsiTheme="minorHAnsi"/>
          <w:b/>
          <w:bCs/>
          <w:caps/>
          <w:sz w:val="24"/>
          <w:u w:val="single"/>
          <w:lang w:val="en"/>
        </w:rPr>
        <w:lastRenderedPageBreak/>
        <w:t>Object of the contract</w:t>
      </w:r>
      <w:bookmarkEnd w:id="6"/>
    </w:p>
    <w:p w14:paraId="23695E2D" w14:textId="77777777" w:rsidR="004F1BAB" w:rsidRDefault="006D7236">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w:t>
      </w:r>
      <w:r>
        <w:rPr>
          <w:rFonts w:asciiTheme="minorHAnsi" w:hAnsiTheme="minorHAnsi" w:cs="Arial"/>
          <w:i/>
          <w:iCs/>
          <w:lang w:val="en"/>
        </w:rPr>
        <w:t xml:space="preserve">Capacity-Building on European Union Deforestation Regulation (EUDR) of Rubber Sector in Sri Lanka </w:t>
      </w:r>
      <w:r>
        <w:rPr>
          <w:rFonts w:asciiTheme="minorHAnsi" w:hAnsiTheme="minorHAnsi" w:cs="Arial"/>
          <w:lang w:val="en"/>
        </w:rPr>
        <w:t>“.</w:t>
      </w:r>
    </w:p>
    <w:p w14:paraId="1C4EB08D" w14:textId="77777777" w:rsidR="004F1BAB" w:rsidRDefault="006D723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4076943"/>
      <w:r>
        <w:rPr>
          <w:rFonts w:asciiTheme="minorHAnsi" w:hAnsiTheme="minorHAnsi"/>
          <w:b/>
          <w:bCs/>
          <w:caps/>
          <w:sz w:val="24"/>
          <w:u w:val="single"/>
          <w:lang w:val="en"/>
        </w:rPr>
        <w:t>Contractual documents</w:t>
      </w:r>
      <w:bookmarkEnd w:id="7"/>
    </w:p>
    <w:p w14:paraId="11D7E0A6" w14:textId="77777777" w:rsidR="004F1BAB" w:rsidRDefault="006D7236">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21D20876" w14:textId="77777777" w:rsidR="004F1BAB" w:rsidRDefault="006D723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119B6DA3" w14:textId="77777777" w:rsidR="004F1BAB" w:rsidRDefault="006D723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14:paraId="12C9C6BB" w14:textId="77777777" w:rsidR="004F1BAB" w:rsidRDefault="006D7236">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61D9B678" w14:textId="77777777" w:rsidR="004F1BAB" w:rsidRDefault="006D723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839FED2" w14:textId="77777777" w:rsidR="004F1BAB" w:rsidRDefault="006D723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63F1A756" w14:textId="77777777" w:rsidR="004F1BAB" w:rsidRDefault="006D7236">
      <w:pPr>
        <w:pStyle w:val="w"/>
        <w:widowControl w:val="0"/>
        <w:spacing w:before="576"/>
        <w:ind w:left="556"/>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48AD818E" w14:textId="77777777" w:rsidR="004F1BAB" w:rsidRDefault="006D7236">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43501354" w14:textId="77777777" w:rsidR="004F1BAB" w:rsidRDefault="006D7236">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7202692F" w14:textId="77777777" w:rsidR="004F1BAB" w:rsidRDefault="006D7236">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204076944"/>
      <w:r>
        <w:rPr>
          <w:rFonts w:asciiTheme="minorHAnsi" w:hAnsiTheme="minorHAnsi"/>
          <w:b/>
          <w:bCs/>
          <w:caps/>
          <w:sz w:val="24"/>
          <w:u w:val="single"/>
          <w:lang w:val="en"/>
        </w:rPr>
        <w:lastRenderedPageBreak/>
        <w:t>General characteristics of the Contract</w:t>
      </w:r>
      <w:bookmarkEnd w:id="9"/>
    </w:p>
    <w:p w14:paraId="618A30F3" w14:textId="77777777" w:rsidR="004F1BAB" w:rsidRDefault="006D7236">
      <w:pPr>
        <w:pStyle w:val="Titre2"/>
        <w:rPr>
          <w:rFonts w:asciiTheme="minorHAnsi" w:hAnsiTheme="minorHAnsi" w:cstheme="minorHAnsi"/>
          <w:i/>
          <w:sz w:val="22"/>
          <w:szCs w:val="22"/>
        </w:rPr>
      </w:pPr>
      <w:bookmarkStart w:id="10" w:name="_Toc204076945"/>
      <w:r>
        <w:rPr>
          <w:rFonts w:asciiTheme="minorHAnsi" w:hAnsiTheme="minorHAnsi" w:cstheme="minorHAnsi"/>
          <w:sz w:val="22"/>
          <w:szCs w:val="22"/>
          <w:lang w:val="en"/>
        </w:rPr>
        <w:t>Form of the Contract</w:t>
      </w:r>
      <w:bookmarkEnd w:id="8"/>
      <w:bookmarkEnd w:id="10"/>
      <w:r>
        <w:rPr>
          <w:rFonts w:asciiTheme="minorHAnsi" w:hAnsiTheme="minorHAnsi" w:cstheme="minorHAnsi"/>
          <w:sz w:val="22"/>
          <w:szCs w:val="22"/>
          <w:lang w:val="en"/>
        </w:rPr>
        <w:t xml:space="preserve"> </w:t>
      </w:r>
    </w:p>
    <w:p w14:paraId="0D84C44E" w14:textId="77777777" w:rsidR="004F1BAB" w:rsidRDefault="006D7236">
      <w:pPr>
        <w:pStyle w:val="u"/>
        <w:widowControl w:val="0"/>
        <w:spacing w:before="240"/>
        <w:ind w:left="567"/>
        <w:rPr>
          <w:rFonts w:asciiTheme="minorHAnsi" w:hAnsiTheme="minorHAnsi" w:cstheme="minorHAnsi"/>
          <w:szCs w:val="22"/>
          <w:lang w:val="en"/>
        </w:rPr>
      </w:pPr>
      <w:bookmarkStart w:id="11"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w:t>
      </w:r>
    </w:p>
    <w:p w14:paraId="396B98A3" w14:textId="77777777" w:rsidR="004F1BAB" w:rsidRDefault="006D7236">
      <w:pPr>
        <w:pStyle w:val="Titre2"/>
        <w:spacing w:before="120" w:after="60"/>
        <w:rPr>
          <w:rFonts w:asciiTheme="minorHAnsi" w:hAnsiTheme="minorHAnsi" w:cstheme="minorHAnsi"/>
          <w:sz w:val="22"/>
          <w:szCs w:val="22"/>
          <w:lang w:val="en-GB"/>
        </w:rPr>
      </w:pPr>
      <w:bookmarkStart w:id="12" w:name="_Toc392669632"/>
      <w:bookmarkStart w:id="13" w:name="_Toc204076946"/>
      <w:bookmarkEnd w:id="1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14:paraId="6FCB76CF" w14:textId="586CEDE9" w:rsidR="004F1BAB" w:rsidRDefault="006D723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7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6B99DBFB" w14:textId="2F7F1675" w:rsidR="004F1BAB" w:rsidRDefault="006D7236">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7114CDD1" w14:textId="67FEA951" w:rsidR="003B3034" w:rsidRPr="003B3034" w:rsidRDefault="003B3034" w:rsidP="003B3034">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entered into with an initial validity </w:t>
      </w:r>
      <w:r w:rsidRPr="003B3034">
        <w:rPr>
          <w:rFonts w:asciiTheme="minorHAnsi" w:hAnsiTheme="minorHAnsi" w:cstheme="minorHAnsi"/>
          <w:szCs w:val="22"/>
          <w:lang w:val="en"/>
        </w:rPr>
        <w:t xml:space="preserve">period of </w:t>
      </w:r>
      <w:r w:rsidRPr="00E62B81">
        <w:rPr>
          <w:rFonts w:asciiTheme="minorHAnsi" w:hAnsiTheme="minorHAnsi" w:cstheme="minorHAnsi"/>
          <w:szCs w:val="22"/>
          <w:lang w:val="en"/>
        </w:rPr>
        <w:t>7</w:t>
      </w:r>
      <w:r w:rsidRPr="003B3034">
        <w:rPr>
          <w:rFonts w:asciiTheme="minorHAnsi" w:hAnsiTheme="minorHAnsi" w:cstheme="minorHAnsi"/>
          <w:szCs w:val="22"/>
          <w:lang w:val="en"/>
        </w:rPr>
        <w:t xml:space="preserve"> months from its award date. This initial validity period will be tacitly renewed for additional periods of validity, up to the maximum amount of </w:t>
      </w:r>
      <w:r w:rsidRPr="00E62B81">
        <w:rPr>
          <w:rFonts w:asciiTheme="minorHAnsi" w:hAnsiTheme="minorHAnsi" w:cstheme="minorHAnsi"/>
          <w:szCs w:val="22"/>
          <w:lang w:val="en"/>
        </w:rPr>
        <w:t>1</w:t>
      </w:r>
      <w:r w:rsidR="009035BC">
        <w:rPr>
          <w:rFonts w:asciiTheme="minorHAnsi" w:hAnsiTheme="minorHAnsi" w:cstheme="minorHAnsi"/>
          <w:szCs w:val="22"/>
          <w:lang w:val="en"/>
        </w:rPr>
        <w:t>2</w:t>
      </w:r>
      <w:r w:rsidRPr="003B3034">
        <w:rPr>
          <w:rFonts w:asciiTheme="minorHAnsi" w:hAnsiTheme="minorHAnsi" w:cstheme="minorHAnsi"/>
          <w:szCs w:val="22"/>
          <w:lang w:val="en"/>
        </w:rPr>
        <w:t xml:space="preserve"> months from the award date. </w:t>
      </w:r>
    </w:p>
    <w:tbl>
      <w:tblPr>
        <w:tblStyle w:val="Grilledutableau"/>
        <w:tblW w:w="0" w:type="auto"/>
        <w:tblInd w:w="556" w:type="dxa"/>
        <w:tblLook w:val="04A0" w:firstRow="1" w:lastRow="0" w:firstColumn="1" w:lastColumn="0" w:noHBand="0" w:noVBand="1"/>
      </w:tblPr>
      <w:tblGrid>
        <w:gridCol w:w="4593"/>
        <w:gridCol w:w="4587"/>
      </w:tblGrid>
      <w:tr w:rsidR="003B3034" w:rsidRPr="003B3034" w14:paraId="34D9B666" w14:textId="77777777" w:rsidTr="00331574">
        <w:tc>
          <w:tcPr>
            <w:tcW w:w="4593" w:type="dxa"/>
            <w:vAlign w:val="center"/>
          </w:tcPr>
          <w:p w14:paraId="4628C057" w14:textId="77777777" w:rsidR="003B3034" w:rsidRPr="003B3034" w:rsidRDefault="003B3034" w:rsidP="00331574">
            <w:pPr>
              <w:pStyle w:val="v"/>
              <w:widowControl w:val="0"/>
              <w:spacing w:before="60" w:after="60"/>
              <w:ind w:left="0" w:firstLine="0"/>
              <w:jc w:val="left"/>
              <w:rPr>
                <w:rFonts w:asciiTheme="minorHAnsi" w:hAnsiTheme="minorHAnsi" w:cstheme="minorHAnsi"/>
                <w:b/>
                <w:szCs w:val="22"/>
              </w:rPr>
            </w:pPr>
            <w:r w:rsidRPr="003B3034">
              <w:rPr>
                <w:rFonts w:asciiTheme="minorHAnsi" w:hAnsiTheme="minorHAnsi" w:cstheme="minorHAnsi"/>
                <w:b/>
                <w:bCs/>
                <w:szCs w:val="22"/>
                <w:lang w:val="en"/>
              </w:rPr>
              <w:t>Validity periods</w:t>
            </w:r>
          </w:p>
        </w:tc>
        <w:tc>
          <w:tcPr>
            <w:tcW w:w="4587" w:type="dxa"/>
            <w:vAlign w:val="center"/>
          </w:tcPr>
          <w:p w14:paraId="2467955C" w14:textId="77777777" w:rsidR="003B3034" w:rsidRPr="003B3034" w:rsidRDefault="003B3034" w:rsidP="00331574">
            <w:pPr>
              <w:pStyle w:val="v"/>
              <w:widowControl w:val="0"/>
              <w:spacing w:before="60" w:after="60"/>
              <w:ind w:left="0" w:firstLine="0"/>
              <w:jc w:val="center"/>
              <w:rPr>
                <w:rFonts w:asciiTheme="minorHAnsi" w:hAnsiTheme="minorHAnsi" w:cstheme="minorHAnsi"/>
                <w:b/>
                <w:szCs w:val="22"/>
              </w:rPr>
            </w:pPr>
            <w:r w:rsidRPr="003B3034">
              <w:rPr>
                <w:rFonts w:asciiTheme="minorHAnsi" w:hAnsiTheme="minorHAnsi" w:cstheme="minorHAnsi"/>
                <w:b/>
                <w:bCs/>
                <w:szCs w:val="22"/>
                <w:lang w:val="en"/>
              </w:rPr>
              <w:t>Duration of validity periods</w:t>
            </w:r>
          </w:p>
        </w:tc>
      </w:tr>
      <w:tr w:rsidR="003B3034" w:rsidRPr="003B3034" w14:paraId="04D57367" w14:textId="77777777" w:rsidTr="00331574">
        <w:tc>
          <w:tcPr>
            <w:tcW w:w="4593" w:type="dxa"/>
            <w:vAlign w:val="center"/>
          </w:tcPr>
          <w:p w14:paraId="1F3747F0" w14:textId="77777777" w:rsidR="003B3034" w:rsidRPr="003B3034" w:rsidRDefault="003B3034" w:rsidP="00331574">
            <w:pPr>
              <w:pStyle w:val="v"/>
              <w:widowControl w:val="0"/>
              <w:spacing w:before="60" w:after="60"/>
              <w:ind w:left="0" w:firstLine="0"/>
              <w:jc w:val="left"/>
              <w:rPr>
                <w:rFonts w:asciiTheme="minorHAnsi" w:hAnsiTheme="minorHAnsi" w:cstheme="minorHAnsi"/>
                <w:szCs w:val="22"/>
              </w:rPr>
            </w:pPr>
            <w:r w:rsidRPr="003B3034">
              <w:rPr>
                <w:rFonts w:asciiTheme="minorHAnsi" w:hAnsiTheme="minorHAnsi" w:cstheme="minorHAnsi"/>
                <w:szCs w:val="22"/>
                <w:lang w:val="en"/>
              </w:rPr>
              <w:t>First period</w:t>
            </w:r>
          </w:p>
        </w:tc>
        <w:tc>
          <w:tcPr>
            <w:tcW w:w="4587" w:type="dxa"/>
            <w:vAlign w:val="center"/>
          </w:tcPr>
          <w:p w14:paraId="26CF96B5" w14:textId="370820D8" w:rsidR="003B3034" w:rsidRPr="003B3034" w:rsidRDefault="003B3034" w:rsidP="00331574">
            <w:pPr>
              <w:pStyle w:val="v"/>
              <w:widowControl w:val="0"/>
              <w:spacing w:before="60" w:after="60"/>
              <w:ind w:left="0" w:firstLine="0"/>
              <w:jc w:val="center"/>
              <w:rPr>
                <w:rFonts w:asciiTheme="minorHAnsi" w:hAnsiTheme="minorHAnsi" w:cstheme="minorHAnsi"/>
                <w:szCs w:val="22"/>
              </w:rPr>
            </w:pPr>
            <w:r w:rsidRPr="00E62B81">
              <w:rPr>
                <w:rFonts w:asciiTheme="minorHAnsi" w:hAnsiTheme="minorHAnsi" w:cstheme="minorHAnsi"/>
                <w:szCs w:val="22"/>
                <w:lang w:val="en"/>
              </w:rPr>
              <w:t>7</w:t>
            </w:r>
            <w:r w:rsidRPr="003B3034">
              <w:rPr>
                <w:rFonts w:asciiTheme="minorHAnsi" w:hAnsiTheme="minorHAnsi" w:cstheme="minorHAnsi"/>
                <w:szCs w:val="22"/>
                <w:lang w:val="en"/>
              </w:rPr>
              <w:t xml:space="preserve"> months</w:t>
            </w:r>
          </w:p>
        </w:tc>
      </w:tr>
      <w:tr w:rsidR="003B3034" w:rsidRPr="000D19AC" w14:paraId="2D5DC637" w14:textId="77777777" w:rsidTr="00331574">
        <w:tc>
          <w:tcPr>
            <w:tcW w:w="4593" w:type="dxa"/>
            <w:vAlign w:val="center"/>
          </w:tcPr>
          <w:p w14:paraId="0BB8DB23" w14:textId="7275B465" w:rsidR="003B3034" w:rsidRPr="003B3034" w:rsidRDefault="003B3034" w:rsidP="00331574">
            <w:pPr>
              <w:pStyle w:val="v"/>
              <w:widowControl w:val="0"/>
              <w:spacing w:before="60" w:after="60"/>
              <w:ind w:left="0" w:firstLine="0"/>
              <w:jc w:val="left"/>
              <w:rPr>
                <w:rFonts w:asciiTheme="minorHAnsi" w:hAnsiTheme="minorHAnsi" w:cstheme="minorHAnsi"/>
                <w:szCs w:val="22"/>
              </w:rPr>
            </w:pPr>
            <w:r w:rsidRPr="003B3034">
              <w:rPr>
                <w:rFonts w:asciiTheme="minorHAnsi" w:hAnsiTheme="minorHAnsi" w:cstheme="minorHAnsi"/>
                <w:szCs w:val="22"/>
                <w:lang w:val="en"/>
              </w:rPr>
              <w:t>Second and last period</w:t>
            </w:r>
          </w:p>
        </w:tc>
        <w:tc>
          <w:tcPr>
            <w:tcW w:w="4587" w:type="dxa"/>
            <w:vAlign w:val="center"/>
          </w:tcPr>
          <w:p w14:paraId="4DBB8157" w14:textId="48758C98" w:rsidR="003B3034" w:rsidRPr="000D19AC" w:rsidRDefault="009035BC" w:rsidP="00331574">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5</w:t>
            </w:r>
            <w:r w:rsidR="003B3034" w:rsidRPr="003B3034">
              <w:rPr>
                <w:rFonts w:asciiTheme="minorHAnsi" w:hAnsiTheme="minorHAnsi" w:cstheme="minorHAnsi"/>
                <w:szCs w:val="22"/>
                <w:lang w:val="en"/>
              </w:rPr>
              <w:t xml:space="preserve"> months</w:t>
            </w:r>
          </w:p>
        </w:tc>
      </w:tr>
    </w:tbl>
    <w:p w14:paraId="398D467E" w14:textId="7ECA154F" w:rsidR="003B3034" w:rsidRPr="00E62B81" w:rsidRDefault="003B3034">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However, </w:t>
      </w:r>
      <w:r w:rsidRPr="00E62B81">
        <w:rPr>
          <w:rFonts w:asciiTheme="minorHAnsi" w:hAnsiTheme="minorHAnsi" w:cstheme="minorHAnsi"/>
          <w:szCs w:val="22"/>
          <w:lang w:val="en"/>
        </w:rPr>
        <w:t>Expertise France</w:t>
      </w:r>
      <w:r w:rsidRPr="000D19AC">
        <w:rPr>
          <w:rFonts w:asciiTheme="minorHAnsi" w:hAnsiTheme="minorHAnsi" w:cstheme="minorHAnsi"/>
          <w:szCs w:val="22"/>
          <w:lang w:val="en"/>
        </w:rPr>
        <w:t xml:space="preserve"> reserves the right not to renew any given validity period. In the event of non-renewal, </w:t>
      </w:r>
      <w:r w:rsidRPr="00E62B81">
        <w:rPr>
          <w:rFonts w:asciiTheme="minorHAnsi" w:hAnsiTheme="minorHAnsi" w:cstheme="minorHAnsi"/>
          <w:szCs w:val="22"/>
          <w:lang w:val="en"/>
        </w:rPr>
        <w:t>Expertise France</w:t>
      </w:r>
      <w:r w:rsidRPr="000D19AC">
        <w:rPr>
          <w:rFonts w:asciiTheme="minorHAnsi" w:hAnsiTheme="minorHAnsi" w:cstheme="minorHAnsi"/>
          <w:szCs w:val="22"/>
          <w:lang w:val="en"/>
        </w:rPr>
        <w:t xml:space="preserve"> will notify its decision at least 2 months prior to the end of the current validity period, by way of registered letter with acknowledgement of receipt. Non-renewal of any given validity period of the </w:t>
      </w:r>
      <w:r w:rsidRPr="00E62B81">
        <w:rPr>
          <w:rFonts w:asciiTheme="minorHAnsi" w:hAnsiTheme="minorHAnsi" w:cstheme="minorHAnsi"/>
          <w:szCs w:val="22"/>
          <w:lang w:val="en"/>
        </w:rPr>
        <w:t>Contract</w:t>
      </w:r>
      <w:r w:rsidRPr="000D19AC">
        <w:rPr>
          <w:rFonts w:asciiTheme="minorHAnsi" w:hAnsiTheme="minorHAnsi" w:cstheme="minorHAnsi"/>
          <w:szCs w:val="22"/>
          <w:lang w:val="en"/>
        </w:rPr>
        <w:t xml:space="preserve"> does not establish entitlement to any indemnity for the </w:t>
      </w:r>
      <w:r w:rsidRPr="00E62B81">
        <w:rPr>
          <w:rFonts w:asciiTheme="minorHAnsi" w:hAnsiTheme="minorHAnsi" w:cstheme="minorHAnsi"/>
          <w:szCs w:val="22"/>
          <w:lang w:val="en"/>
        </w:rPr>
        <w:t>Contractor</w:t>
      </w:r>
      <w:r w:rsidRPr="000D19AC">
        <w:rPr>
          <w:rFonts w:asciiTheme="minorHAnsi" w:hAnsiTheme="minorHAnsi" w:cstheme="minorHAnsi"/>
          <w:szCs w:val="22"/>
          <w:lang w:val="en"/>
        </w:rPr>
        <w:t>.</w:t>
      </w:r>
    </w:p>
    <w:p w14:paraId="089924E6" w14:textId="77777777" w:rsidR="004F1BAB" w:rsidRDefault="006D723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204076947"/>
      <w:r>
        <w:rPr>
          <w:rFonts w:asciiTheme="minorHAnsi" w:hAnsiTheme="minorHAnsi"/>
          <w:b/>
          <w:bCs/>
          <w:caps/>
          <w:sz w:val="24"/>
          <w:u w:val="single"/>
          <w:lang w:val="en"/>
        </w:rPr>
        <w:t>Financial provisions</w:t>
      </w:r>
      <w:bookmarkEnd w:id="14"/>
    </w:p>
    <w:p w14:paraId="762930A4" w14:textId="77777777" w:rsidR="004F1BAB" w:rsidRDefault="006D7236">
      <w:pPr>
        <w:pStyle w:val="Titre2"/>
        <w:spacing w:before="120" w:after="60"/>
        <w:rPr>
          <w:rFonts w:asciiTheme="minorHAnsi" w:hAnsiTheme="minorHAnsi" w:cstheme="minorHAnsi"/>
          <w:sz w:val="22"/>
          <w:szCs w:val="22"/>
        </w:rPr>
      </w:pPr>
      <w:bookmarkStart w:id="15" w:name="_Toc524095228"/>
      <w:bookmarkStart w:id="16" w:name="_Toc392669634"/>
      <w:bookmarkStart w:id="17" w:name="_Toc204076948"/>
      <w:r>
        <w:rPr>
          <w:rFonts w:asciiTheme="minorHAnsi" w:hAnsiTheme="minorHAnsi" w:cstheme="minorHAnsi"/>
          <w:sz w:val="22"/>
          <w:szCs w:val="22"/>
          <w:lang w:val="en"/>
        </w:rPr>
        <w:t>Amount of the Contract</w:t>
      </w:r>
      <w:bookmarkEnd w:id="15"/>
      <w:bookmarkEnd w:id="16"/>
      <w:bookmarkEnd w:id="17"/>
    </w:p>
    <w:p w14:paraId="253C0069" w14:textId="77777777" w:rsidR="004F1BAB" w:rsidRDefault="006D7236">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 xml:space="preserve">State amount </w:t>
      </w:r>
      <w:r>
        <w:rPr>
          <w:rFonts w:asciiTheme="minorHAnsi" w:hAnsiTheme="minorHAnsi" w:cstheme="minorHAnsi"/>
          <w:szCs w:val="22"/>
          <w:lang w:val="en"/>
        </w:rPr>
        <w:t>in € exc. VAT.</w:t>
      </w:r>
    </w:p>
    <w:p w14:paraId="09E8874D" w14:textId="77777777" w:rsidR="004F1BAB" w:rsidRDefault="006D7236">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4F1BAB" w14:paraId="15EA411D" w14:textId="77777777">
        <w:trPr>
          <w:trHeight w:val="537"/>
        </w:trPr>
        <w:tc>
          <w:tcPr>
            <w:tcW w:w="1424" w:type="dxa"/>
            <w:vAlign w:val="center"/>
          </w:tcPr>
          <w:p w14:paraId="389B4F91" w14:textId="77777777" w:rsidR="004F1BAB" w:rsidRDefault="006D7236">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4252" w:type="dxa"/>
            <w:vAlign w:val="center"/>
          </w:tcPr>
          <w:p w14:paraId="3948492A" w14:textId="77777777" w:rsidR="004F1BAB" w:rsidRDefault="006D7236">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TYPE OF AMOUNT</w:t>
            </w:r>
          </w:p>
        </w:tc>
        <w:tc>
          <w:tcPr>
            <w:tcW w:w="3544" w:type="dxa"/>
            <w:vAlign w:val="center"/>
          </w:tcPr>
          <w:p w14:paraId="252BA1C8" w14:textId="77777777" w:rsidR="004F1BAB" w:rsidRDefault="006D7236">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AMOUNT</w:t>
            </w:r>
          </w:p>
        </w:tc>
      </w:tr>
      <w:tr w:rsidR="004F1BAB" w14:paraId="6959C788" w14:textId="77777777">
        <w:tc>
          <w:tcPr>
            <w:tcW w:w="1424" w:type="dxa"/>
            <w:vAlign w:val="center"/>
          </w:tcPr>
          <w:p w14:paraId="56D0A5A3" w14:textId="77777777" w:rsidR="004F1BAB" w:rsidRDefault="006D723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GB"/>
              </w:rPr>
              <w:t>Deliverable 1</w:t>
            </w:r>
          </w:p>
        </w:tc>
        <w:tc>
          <w:tcPr>
            <w:tcW w:w="4252" w:type="dxa"/>
            <w:vAlign w:val="center"/>
          </w:tcPr>
          <w:p w14:paraId="1D6F4F95" w14:textId="77777777" w:rsidR="004F1BAB" w:rsidRDefault="006D723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Fixed price</w:t>
            </w:r>
          </w:p>
        </w:tc>
        <w:tc>
          <w:tcPr>
            <w:tcW w:w="3544" w:type="dxa"/>
            <w:vAlign w:val="center"/>
          </w:tcPr>
          <w:p w14:paraId="524CDA26" w14:textId="77777777" w:rsidR="004F1BAB" w:rsidRDefault="006D723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4F1BAB" w14:paraId="27F4921D" w14:textId="77777777">
        <w:tc>
          <w:tcPr>
            <w:tcW w:w="1424" w:type="dxa"/>
            <w:vAlign w:val="center"/>
          </w:tcPr>
          <w:p w14:paraId="3448A38B" w14:textId="77777777" w:rsidR="004F1BAB" w:rsidRDefault="006D723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GB"/>
              </w:rPr>
              <w:t>Deliverable 2</w:t>
            </w:r>
          </w:p>
        </w:tc>
        <w:tc>
          <w:tcPr>
            <w:tcW w:w="4252" w:type="dxa"/>
          </w:tcPr>
          <w:p w14:paraId="61B6DDFE" w14:textId="77777777" w:rsidR="004F1BAB" w:rsidRDefault="006D723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Fixed price</w:t>
            </w:r>
          </w:p>
        </w:tc>
        <w:tc>
          <w:tcPr>
            <w:tcW w:w="3544" w:type="dxa"/>
            <w:vAlign w:val="center"/>
          </w:tcPr>
          <w:p w14:paraId="3F6F3297" w14:textId="77777777" w:rsidR="004F1BAB" w:rsidRDefault="006D723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4F1BAB" w14:paraId="60C49E60" w14:textId="77777777">
        <w:tc>
          <w:tcPr>
            <w:tcW w:w="1424" w:type="dxa"/>
            <w:vAlign w:val="center"/>
          </w:tcPr>
          <w:p w14:paraId="6C963268" w14:textId="77777777" w:rsidR="004F1BAB" w:rsidRDefault="006D7236">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lang w:val="en-GB"/>
              </w:rPr>
              <w:t>Deliverable 3</w:t>
            </w:r>
          </w:p>
        </w:tc>
        <w:tc>
          <w:tcPr>
            <w:tcW w:w="4252" w:type="dxa"/>
          </w:tcPr>
          <w:p w14:paraId="5918B1BF" w14:textId="77777777" w:rsidR="004F1BAB" w:rsidRDefault="006D723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Fixed price</w:t>
            </w:r>
          </w:p>
        </w:tc>
        <w:tc>
          <w:tcPr>
            <w:tcW w:w="3544" w:type="dxa"/>
            <w:vAlign w:val="center"/>
          </w:tcPr>
          <w:p w14:paraId="2367D0DE" w14:textId="77777777" w:rsidR="004F1BAB" w:rsidRDefault="006D723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4F1BAB" w14:paraId="782BED27" w14:textId="77777777">
        <w:tc>
          <w:tcPr>
            <w:tcW w:w="1424" w:type="dxa"/>
            <w:vAlign w:val="center"/>
          </w:tcPr>
          <w:p w14:paraId="71FCBEE2" w14:textId="77777777" w:rsidR="004F1BAB" w:rsidRDefault="006D7236">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4</w:t>
            </w:r>
          </w:p>
        </w:tc>
        <w:tc>
          <w:tcPr>
            <w:tcW w:w="4252" w:type="dxa"/>
          </w:tcPr>
          <w:p w14:paraId="0833E788" w14:textId="77777777" w:rsidR="004F1BAB" w:rsidRDefault="006D723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14:paraId="4A45F099" w14:textId="77777777" w:rsidR="004F1BAB" w:rsidRDefault="006D723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4F1BAB" w14:paraId="1278EA36" w14:textId="77777777">
        <w:tc>
          <w:tcPr>
            <w:tcW w:w="1424" w:type="dxa"/>
            <w:vAlign w:val="center"/>
          </w:tcPr>
          <w:p w14:paraId="4835EDA0" w14:textId="77777777" w:rsidR="004F1BAB" w:rsidRDefault="006D7236">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5</w:t>
            </w:r>
          </w:p>
        </w:tc>
        <w:tc>
          <w:tcPr>
            <w:tcW w:w="4252" w:type="dxa"/>
          </w:tcPr>
          <w:p w14:paraId="57E9E1B9" w14:textId="77777777" w:rsidR="004F1BAB" w:rsidRDefault="006D723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14:paraId="428564CD" w14:textId="77777777" w:rsidR="004F1BAB" w:rsidRDefault="006D723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4F1BAB" w14:paraId="245E4533" w14:textId="77777777">
        <w:tc>
          <w:tcPr>
            <w:tcW w:w="1424" w:type="dxa"/>
            <w:vAlign w:val="center"/>
          </w:tcPr>
          <w:p w14:paraId="43BDD602" w14:textId="77777777" w:rsidR="004F1BAB" w:rsidRDefault="006D7236">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6</w:t>
            </w:r>
          </w:p>
        </w:tc>
        <w:tc>
          <w:tcPr>
            <w:tcW w:w="4252" w:type="dxa"/>
          </w:tcPr>
          <w:p w14:paraId="64C7F400" w14:textId="77777777" w:rsidR="004F1BAB" w:rsidRDefault="006D723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14:paraId="65E885B4" w14:textId="77777777" w:rsidR="004F1BAB" w:rsidRDefault="006D723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4F1BAB" w14:paraId="4315CA39" w14:textId="77777777">
        <w:tc>
          <w:tcPr>
            <w:tcW w:w="1424" w:type="dxa"/>
            <w:vAlign w:val="center"/>
          </w:tcPr>
          <w:p w14:paraId="4F918434" w14:textId="77777777" w:rsidR="004F1BAB" w:rsidRDefault="006D7236">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lastRenderedPageBreak/>
              <w:t>Deliverable 7</w:t>
            </w:r>
          </w:p>
        </w:tc>
        <w:tc>
          <w:tcPr>
            <w:tcW w:w="4252" w:type="dxa"/>
          </w:tcPr>
          <w:p w14:paraId="1C898E18" w14:textId="77777777" w:rsidR="004F1BAB" w:rsidRDefault="006D723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14:paraId="641CE1F8" w14:textId="77777777" w:rsidR="004F1BAB" w:rsidRDefault="006D723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4F1BAB" w14:paraId="58FF4C93" w14:textId="77777777">
        <w:tc>
          <w:tcPr>
            <w:tcW w:w="1424" w:type="dxa"/>
            <w:vAlign w:val="center"/>
          </w:tcPr>
          <w:p w14:paraId="35FBD276" w14:textId="77777777" w:rsidR="004F1BAB" w:rsidRDefault="006D7236">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8</w:t>
            </w:r>
          </w:p>
        </w:tc>
        <w:tc>
          <w:tcPr>
            <w:tcW w:w="4252" w:type="dxa"/>
          </w:tcPr>
          <w:p w14:paraId="18C5C5F9" w14:textId="77777777" w:rsidR="004F1BAB" w:rsidRDefault="006D7236">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14:paraId="76489168" w14:textId="77777777" w:rsidR="004F1BAB" w:rsidRDefault="006D7236">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 exc. VAT.</w:t>
            </w:r>
          </w:p>
        </w:tc>
      </w:tr>
      <w:tr w:rsidR="004F1BAB" w14:paraId="4DE561DE" w14:textId="77777777">
        <w:tc>
          <w:tcPr>
            <w:tcW w:w="1424" w:type="dxa"/>
            <w:tcBorders>
              <w:left w:val="none" w:sz="4" w:space="0" w:color="000000"/>
              <w:right w:val="none" w:sz="4" w:space="0" w:color="000000"/>
            </w:tcBorders>
            <w:vAlign w:val="center"/>
          </w:tcPr>
          <w:p w14:paraId="55297EBD" w14:textId="77777777" w:rsidR="004F1BAB" w:rsidRDefault="004F1BAB">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one" w:sz="4" w:space="0" w:color="000000"/>
              <w:right w:val="none" w:sz="4" w:space="0" w:color="000000"/>
            </w:tcBorders>
            <w:vAlign w:val="center"/>
          </w:tcPr>
          <w:p w14:paraId="33F0029C" w14:textId="77777777" w:rsidR="004F1BAB" w:rsidRDefault="004F1BAB">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one" w:sz="4" w:space="0" w:color="000000"/>
              <w:right w:val="none" w:sz="4" w:space="0" w:color="000000"/>
            </w:tcBorders>
            <w:vAlign w:val="center"/>
          </w:tcPr>
          <w:p w14:paraId="19A0EE5F" w14:textId="77777777" w:rsidR="004F1BAB" w:rsidRDefault="004F1BAB">
            <w:pPr>
              <w:pStyle w:val="v"/>
              <w:widowControl w:val="0"/>
              <w:spacing w:before="60" w:after="60"/>
              <w:ind w:left="0" w:firstLine="0"/>
              <w:jc w:val="center"/>
              <w:rPr>
                <w:rFonts w:asciiTheme="minorHAnsi" w:hAnsiTheme="minorHAnsi" w:cstheme="minorHAnsi"/>
                <w:szCs w:val="22"/>
                <w:highlight w:val="yellow"/>
              </w:rPr>
            </w:pPr>
          </w:p>
        </w:tc>
      </w:tr>
      <w:tr w:rsidR="004F1BAB" w14:paraId="4977A68A" w14:textId="77777777">
        <w:tc>
          <w:tcPr>
            <w:tcW w:w="5676" w:type="dxa"/>
            <w:gridSpan w:val="2"/>
            <w:vAlign w:val="center"/>
          </w:tcPr>
          <w:p w14:paraId="73E853B1" w14:textId="77777777" w:rsidR="004F1BAB" w:rsidRDefault="006D7236">
            <w:pPr>
              <w:pStyle w:val="v"/>
              <w:widowControl w:val="0"/>
              <w:spacing w:before="60" w:after="60"/>
              <w:ind w:left="0" w:firstLine="0"/>
              <w:jc w:val="right"/>
              <w:rPr>
                <w:rFonts w:asciiTheme="minorHAnsi" w:hAnsiTheme="minorHAnsi" w:cstheme="minorHAnsi"/>
                <w:b/>
                <w:szCs w:val="22"/>
                <w:highlight w:val="yellow"/>
                <w:lang w:val="en-GB"/>
              </w:rPr>
            </w:pPr>
            <w:r>
              <w:rPr>
                <w:rFonts w:asciiTheme="minorHAnsi" w:hAnsiTheme="minorHAnsi" w:cstheme="minorHAnsi"/>
                <w:b/>
                <w:bCs/>
                <w:szCs w:val="22"/>
                <w:highlight w:val="yellow"/>
                <w:lang w:val="en"/>
              </w:rPr>
              <w:t>MAXIMUM AMOUNT OF THE CONTRACT</w:t>
            </w:r>
          </w:p>
        </w:tc>
        <w:tc>
          <w:tcPr>
            <w:tcW w:w="3544" w:type="dxa"/>
            <w:vAlign w:val="center"/>
          </w:tcPr>
          <w:p w14:paraId="32DFA988" w14:textId="77777777" w:rsidR="004F1BAB" w:rsidRDefault="006D7236">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bl>
    <w:p w14:paraId="0E3CD7B3" w14:textId="77777777" w:rsidR="004F1BAB" w:rsidRDefault="006D7236">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 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corresponding service provision.</w:t>
      </w:r>
    </w:p>
    <w:p w14:paraId="4F2BA027" w14:textId="77777777" w:rsidR="004F1BAB" w:rsidRDefault="004F1BAB">
      <w:pPr>
        <w:pStyle w:val="u"/>
        <w:widowControl w:val="0"/>
        <w:spacing w:before="120"/>
        <w:ind w:left="561"/>
        <w:rPr>
          <w:rFonts w:asciiTheme="minorHAnsi" w:hAnsiTheme="minorHAnsi" w:cstheme="minorHAnsi"/>
          <w:szCs w:val="22"/>
          <w:lang w:val="en"/>
        </w:rPr>
      </w:pPr>
    </w:p>
    <w:p w14:paraId="57ABE5DD" w14:textId="77777777" w:rsidR="004F1BAB" w:rsidRDefault="006D7236">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clear="all"/>
      </w:r>
    </w:p>
    <w:p w14:paraId="789E2620" w14:textId="77777777" w:rsidR="004F1BAB" w:rsidRDefault="006D7236">
      <w:pPr>
        <w:pStyle w:val="Titre2"/>
        <w:spacing w:before="120" w:after="60"/>
        <w:rPr>
          <w:rFonts w:asciiTheme="minorHAnsi" w:hAnsiTheme="minorHAnsi" w:cstheme="minorHAnsi"/>
          <w:sz w:val="22"/>
          <w:szCs w:val="22"/>
          <w:lang w:val="en-GB"/>
        </w:rPr>
      </w:pPr>
      <w:bookmarkStart w:id="18" w:name="_Toc392669637"/>
      <w:bookmarkStart w:id="19" w:name="_Toc204076949"/>
      <w:r>
        <w:rPr>
          <w:rFonts w:asciiTheme="minorHAnsi" w:hAnsiTheme="minorHAnsi" w:cstheme="minorHAnsi"/>
          <w:sz w:val="22"/>
          <w:szCs w:val="22"/>
          <w:lang w:val="en"/>
        </w:rPr>
        <w:lastRenderedPageBreak/>
        <w:t>Form of prices</w:t>
      </w:r>
      <w:bookmarkEnd w:id="19"/>
    </w:p>
    <w:p w14:paraId="66298778" w14:textId="77777777" w:rsidR="004F1BAB" w:rsidRDefault="006D723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623EEB85" w14:textId="77777777" w:rsidR="004F1BAB" w:rsidRDefault="006D7236">
      <w:pPr>
        <w:pStyle w:val="Titre2"/>
        <w:spacing w:before="120" w:after="60"/>
        <w:rPr>
          <w:rFonts w:asciiTheme="minorHAnsi" w:hAnsiTheme="minorHAnsi" w:cstheme="minorHAnsi"/>
          <w:sz w:val="22"/>
          <w:szCs w:val="22"/>
          <w:lang w:val="en-GB"/>
        </w:rPr>
      </w:pPr>
      <w:bookmarkStart w:id="20" w:name="_Toc204076950"/>
      <w:r>
        <w:rPr>
          <w:rFonts w:asciiTheme="minorHAnsi" w:hAnsiTheme="minorHAnsi" w:cstheme="minorHAnsi"/>
          <w:sz w:val="22"/>
          <w:szCs w:val="22"/>
          <w:lang w:val="en"/>
        </w:rPr>
        <w:t>Advance</w:t>
      </w:r>
      <w:bookmarkEnd w:id="20"/>
    </w:p>
    <w:p w14:paraId="085C7741" w14:textId="74CAF51E" w:rsidR="001C4529" w:rsidRPr="008E7A24" w:rsidRDefault="00E62B81" w:rsidP="001C4529">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An</w:t>
      </w:r>
      <w:r w:rsidR="001C4529" w:rsidRPr="008E7A24">
        <w:rPr>
          <w:rFonts w:asciiTheme="minorHAnsi" w:hAnsiTheme="minorHAnsi" w:cstheme="minorHAnsi"/>
          <w:szCs w:val="22"/>
          <w:lang w:val="en"/>
        </w:rPr>
        <w:t xml:space="preserve"> </w:t>
      </w:r>
      <w:r w:rsidR="001C4529">
        <w:rPr>
          <w:rFonts w:asciiTheme="minorHAnsi" w:hAnsiTheme="minorHAnsi" w:cstheme="minorHAnsi"/>
          <w:szCs w:val="22"/>
          <w:lang w:val="en"/>
        </w:rPr>
        <w:t>advance</w:t>
      </w:r>
      <w:r w:rsidR="001C4529" w:rsidRPr="008E7A24">
        <w:rPr>
          <w:rFonts w:asciiTheme="minorHAnsi" w:hAnsiTheme="minorHAnsi" w:cstheme="minorHAnsi"/>
          <w:szCs w:val="22"/>
          <w:lang w:val="en"/>
        </w:rPr>
        <w:t xml:space="preserve"> of €</w:t>
      </w:r>
      <w:r w:rsidR="001C4529">
        <w:rPr>
          <w:rFonts w:asciiTheme="minorHAnsi" w:hAnsiTheme="minorHAnsi" w:cstheme="minorHAnsi"/>
          <w:szCs w:val="22"/>
          <w:lang w:val="en"/>
        </w:rPr>
        <w:t>20%</w:t>
      </w:r>
      <w:r w:rsidR="001C4529" w:rsidRPr="008E7A24">
        <w:rPr>
          <w:rFonts w:asciiTheme="minorHAnsi" w:hAnsiTheme="minorHAnsi" w:cstheme="minorHAnsi"/>
          <w:szCs w:val="22"/>
          <w:lang w:val="en"/>
        </w:rPr>
        <w:t xml:space="preserve"> is granted to the </w:t>
      </w:r>
      <w:r w:rsidR="001C4529" w:rsidRPr="008E7A24">
        <w:rPr>
          <w:rFonts w:asciiTheme="minorHAnsi" w:hAnsiTheme="minorHAnsi" w:cstheme="minorHAnsi"/>
          <w:smallCaps/>
          <w:lang w:val="en"/>
        </w:rPr>
        <w:t>Contractor</w:t>
      </w:r>
      <w:r w:rsidR="001C4529" w:rsidRPr="008E7A24">
        <w:rPr>
          <w:rFonts w:asciiTheme="minorHAnsi" w:hAnsiTheme="minorHAnsi" w:cstheme="minorHAnsi"/>
          <w:szCs w:val="22"/>
          <w:lang w:val="en"/>
        </w:rPr>
        <w:t xml:space="preserve"> from the award date of the </w:t>
      </w:r>
      <w:r w:rsidR="001C4529" w:rsidRPr="008E7A24">
        <w:rPr>
          <w:rFonts w:asciiTheme="minorHAnsi" w:hAnsiTheme="minorHAnsi" w:cstheme="minorHAnsi"/>
          <w:smallCaps/>
          <w:lang w:val="en"/>
        </w:rPr>
        <w:t>Contract</w:t>
      </w:r>
      <w:r w:rsidR="001C4529" w:rsidRPr="008E7A24">
        <w:rPr>
          <w:rFonts w:asciiTheme="minorHAnsi" w:hAnsiTheme="minorHAnsi" w:cstheme="minorHAnsi"/>
          <w:szCs w:val="22"/>
          <w:lang w:val="en"/>
        </w:rPr>
        <w:t xml:space="preserve">. </w:t>
      </w:r>
    </w:p>
    <w:p w14:paraId="5E57BED2" w14:textId="77777777" w:rsidR="001C4529" w:rsidRPr="008E7A24" w:rsidRDefault="001C4529" w:rsidP="001C4529">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67405FB2" w14:textId="77777777" w:rsidR="001C4529" w:rsidRPr="008E7A24" w:rsidRDefault="001C4529" w:rsidP="001C4529">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436AEED8" w14:textId="77777777" w:rsidR="004F1BAB" w:rsidRDefault="006D7236">
      <w:pPr>
        <w:pStyle w:val="Titre2"/>
        <w:spacing w:before="120" w:after="60"/>
        <w:rPr>
          <w:rFonts w:asciiTheme="minorHAnsi" w:hAnsiTheme="minorHAnsi" w:cstheme="minorHAnsi"/>
          <w:sz w:val="22"/>
          <w:szCs w:val="22"/>
          <w:lang w:val="en-GB"/>
        </w:rPr>
      </w:pPr>
      <w:bookmarkStart w:id="21" w:name="_Toc204076951"/>
      <w:r>
        <w:rPr>
          <w:rFonts w:asciiTheme="minorHAnsi" w:hAnsiTheme="minorHAnsi" w:cstheme="minorHAnsi"/>
          <w:sz w:val="22"/>
          <w:szCs w:val="22"/>
          <w:lang w:val="en"/>
        </w:rPr>
        <w:t>Payment procedure</w:t>
      </w:r>
      <w:bookmarkEnd w:id="21"/>
    </w:p>
    <w:p w14:paraId="7859B3C6" w14:textId="77777777" w:rsidR="004F1BAB" w:rsidRDefault="006D7236">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2452B4EF" w14:textId="77777777" w:rsidR="004F1BAB" w:rsidRDefault="006D723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may be paid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services/supplies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13F3EDFF" w14:textId="77777777" w:rsidR="004F1BAB" w:rsidRDefault="006D723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frequency of advance payments may be reduced to 1 month at the request of the </w:t>
      </w:r>
      <w:r>
        <w:rPr>
          <w:rFonts w:asciiTheme="minorHAnsi" w:hAnsiTheme="minorHAnsi" w:cstheme="minorHAnsi"/>
          <w:smallCaps/>
          <w:lang w:val="en"/>
        </w:rPr>
        <w:t>Contractor</w:t>
      </w:r>
      <w:r>
        <w:rPr>
          <w:rFonts w:asciiTheme="minorHAnsi" w:hAnsiTheme="minorHAnsi" w:cstheme="minorHAnsi"/>
          <w:szCs w:val="22"/>
          <w:lang w:val="en"/>
        </w:rPr>
        <w:t>.</w:t>
      </w:r>
    </w:p>
    <w:p w14:paraId="0FFE19D2" w14:textId="77777777" w:rsidR="004F1BAB" w:rsidRDefault="006D723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22313A06" w14:textId="77777777" w:rsidR="004F1BAB" w:rsidRDefault="006D723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14:paraId="558BBC83" w14:textId="77777777" w:rsidR="004F1BAB" w:rsidRDefault="006D7236">
      <w:pPr>
        <w:pStyle w:val="u"/>
        <w:widowControl w:val="0"/>
        <w:numPr>
          <w:ilvl w:val="0"/>
          <w:numId w:val="16"/>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6CCBE09A"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64746D2D" w14:textId="77777777" w:rsidR="004F1BAB" w:rsidRDefault="006D7236">
      <w:pPr>
        <w:pStyle w:val="Titre2"/>
        <w:spacing w:before="120" w:after="60"/>
        <w:jc w:val="both"/>
        <w:rPr>
          <w:rFonts w:asciiTheme="minorHAnsi" w:hAnsiTheme="minorHAnsi"/>
          <w:sz w:val="22"/>
          <w:szCs w:val="22"/>
          <w:lang w:val="en-GB"/>
        </w:rPr>
      </w:pPr>
      <w:bookmarkStart w:id="22" w:name="_Toc204076952"/>
      <w:r>
        <w:rPr>
          <w:rFonts w:asciiTheme="minorHAnsi" w:hAnsiTheme="minorHAnsi"/>
          <w:sz w:val="22"/>
          <w:szCs w:val="22"/>
          <w:lang w:val="en"/>
        </w:rPr>
        <w:t>Payment terms and late payment interest</w:t>
      </w:r>
      <w:bookmarkEnd w:id="22"/>
    </w:p>
    <w:p w14:paraId="618D53A7"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05CF14A0"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7456E143"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440CCECF"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A66C4A0" w14:textId="77777777" w:rsidR="004F1BAB" w:rsidRDefault="006D7236">
      <w:pPr>
        <w:pStyle w:val="Titre2"/>
        <w:spacing w:before="120" w:after="60"/>
        <w:rPr>
          <w:rFonts w:asciiTheme="minorHAnsi" w:hAnsiTheme="minorHAnsi"/>
          <w:sz w:val="22"/>
          <w:szCs w:val="22"/>
          <w:lang w:val="en-GB"/>
        </w:rPr>
      </w:pPr>
      <w:bookmarkStart w:id="23" w:name="_Toc204076953"/>
      <w:r>
        <w:rPr>
          <w:rFonts w:asciiTheme="minorHAnsi" w:hAnsiTheme="minorHAnsi"/>
          <w:sz w:val="22"/>
          <w:szCs w:val="22"/>
          <w:lang w:val="en"/>
        </w:rPr>
        <w:t>Presentation of payment demands</w:t>
      </w:r>
      <w:bookmarkEnd w:id="23"/>
    </w:p>
    <w:p w14:paraId="1391F768" w14:textId="77777777" w:rsidR="004F1BAB" w:rsidRDefault="006D7236">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61CD1CFB"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14DDBEF9"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19F41E9E"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454743CD"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5A00F659" w14:textId="77777777" w:rsidR="004F1BAB" w:rsidRDefault="006D723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621F3A62" wp14:editId="630FB4D7">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14:paraId="71F79D3B"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4357C5A9"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1946CD86"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4C473B16" w14:textId="77777777" w:rsidR="004F1BAB" w:rsidRDefault="006D723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63B297AD"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5571BC23"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074B60F6"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71D37376"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58017B9D"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4BF018B7" w14:textId="77777777" w:rsidR="004F1BAB" w:rsidRDefault="006D7236">
      <w:pPr>
        <w:pStyle w:val="Titre2"/>
        <w:tabs>
          <w:tab w:val="num" w:pos="576"/>
        </w:tabs>
        <w:spacing w:before="120" w:after="60"/>
        <w:jc w:val="both"/>
        <w:rPr>
          <w:rFonts w:asciiTheme="minorHAnsi" w:hAnsiTheme="minorHAnsi"/>
          <w:b w:val="0"/>
          <w:sz w:val="22"/>
          <w:szCs w:val="22"/>
          <w:lang w:val="en-GB"/>
        </w:rPr>
      </w:pPr>
      <w:bookmarkStart w:id="24" w:name="_Toc344300189"/>
      <w:bookmarkStart w:id="25" w:name="_Toc204076954"/>
      <w:bookmarkEnd w:id="18"/>
      <w:r>
        <w:rPr>
          <w:rFonts w:asciiTheme="minorHAnsi" w:hAnsiTheme="minorHAnsi"/>
          <w:sz w:val="22"/>
          <w:szCs w:val="22"/>
          <w:lang w:val="en"/>
        </w:rPr>
        <w:t>Bank transfer</w:t>
      </w:r>
      <w:bookmarkEnd w:id="25"/>
    </w:p>
    <w:p w14:paraId="54F106C9" w14:textId="77777777" w:rsidR="004F1BAB" w:rsidRDefault="006D7236">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3D9E32D9"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791182E6" w14:textId="77777777" w:rsidR="004F1BAB" w:rsidRDefault="006D7236">
      <w:pPr>
        <w:pStyle w:val="Titre2"/>
        <w:tabs>
          <w:tab w:val="num" w:pos="576"/>
        </w:tabs>
        <w:spacing w:before="120" w:after="60"/>
        <w:rPr>
          <w:rFonts w:asciiTheme="minorHAnsi" w:hAnsiTheme="minorHAnsi"/>
          <w:sz w:val="22"/>
          <w:szCs w:val="22"/>
          <w:lang w:val="en-GB"/>
        </w:rPr>
      </w:pPr>
      <w:bookmarkStart w:id="26" w:name="_Toc204076955"/>
      <w:r>
        <w:rPr>
          <w:rFonts w:asciiTheme="minorHAnsi" w:hAnsiTheme="minorHAnsi"/>
          <w:sz w:val="22"/>
          <w:szCs w:val="22"/>
          <w:lang w:val="en"/>
        </w:rPr>
        <w:t>Value added tax (VAT)</w:t>
      </w:r>
      <w:bookmarkEnd w:id="24"/>
      <w:bookmarkEnd w:id="26"/>
    </w:p>
    <w:p w14:paraId="2FD7AA1E"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w:t>
      </w:r>
      <w:r>
        <w:rPr>
          <w:rFonts w:asciiTheme="minorHAnsi" w:hAnsiTheme="minorHAnsi" w:cs="Arial"/>
          <w:szCs w:val="22"/>
          <w:lang w:val="en"/>
        </w:rPr>
        <w:lastRenderedPageBreak/>
        <w:t>exemption by stating on the invoice the relevant provisions of the French General Tax Code or those of Directive 2006/112/EC of 28 November 2006.</w:t>
      </w:r>
    </w:p>
    <w:p w14:paraId="7FA5FE69"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1E1E0738" w14:textId="77777777" w:rsidR="004F1BAB" w:rsidRDefault="006D7236">
      <w:pPr>
        <w:pStyle w:val="Titre2"/>
        <w:tabs>
          <w:tab w:val="num" w:pos="576"/>
        </w:tabs>
        <w:spacing w:before="120" w:after="60"/>
        <w:jc w:val="both"/>
        <w:rPr>
          <w:rFonts w:asciiTheme="minorHAnsi" w:hAnsiTheme="minorHAnsi"/>
          <w:sz w:val="22"/>
          <w:szCs w:val="22"/>
          <w:lang w:val="en-GB"/>
        </w:rPr>
      </w:pPr>
      <w:bookmarkStart w:id="27" w:name="_Toc392669638"/>
      <w:bookmarkStart w:id="28" w:name="_Toc204076956"/>
      <w:r>
        <w:rPr>
          <w:rFonts w:asciiTheme="minorHAnsi" w:hAnsiTheme="minorHAnsi"/>
          <w:sz w:val="22"/>
          <w:szCs w:val="22"/>
          <w:lang w:val="en"/>
        </w:rPr>
        <w:t>Taxes and duties</w:t>
      </w:r>
      <w:bookmarkEnd w:id="27"/>
      <w:bookmarkEnd w:id="28"/>
    </w:p>
    <w:p w14:paraId="0107B99A" w14:textId="77777777" w:rsidR="004F1BAB" w:rsidRDefault="006D723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2067FCA6" w14:textId="77777777" w:rsidR="004F1BAB" w:rsidRDefault="006D723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04076957"/>
      <w:r>
        <w:rPr>
          <w:rFonts w:asciiTheme="minorHAnsi" w:hAnsiTheme="minorHAnsi"/>
          <w:b/>
          <w:bCs/>
          <w:caps/>
          <w:sz w:val="24"/>
          <w:u w:val="single"/>
          <w:lang w:val="en"/>
        </w:rPr>
        <w:t>inspection and acceptance activities</w:t>
      </w:r>
      <w:bookmarkEnd w:id="29"/>
    </w:p>
    <w:p w14:paraId="50542C85" w14:textId="77777777" w:rsidR="004F1BAB" w:rsidRDefault="006D7236">
      <w:pPr>
        <w:pStyle w:val="Titre2"/>
        <w:jc w:val="both"/>
        <w:rPr>
          <w:rFonts w:asciiTheme="minorHAnsi" w:hAnsiTheme="minorHAnsi"/>
          <w:sz w:val="22"/>
          <w:szCs w:val="22"/>
        </w:rPr>
      </w:pPr>
      <w:bookmarkStart w:id="30" w:name="_Toc392669640"/>
      <w:bookmarkStart w:id="31" w:name="_Toc390691469"/>
      <w:bookmarkStart w:id="32" w:name="_Toc204076958"/>
      <w:r>
        <w:rPr>
          <w:rFonts w:asciiTheme="minorHAnsi" w:hAnsiTheme="minorHAnsi"/>
          <w:sz w:val="22"/>
          <w:szCs w:val="22"/>
          <w:lang w:val="en"/>
        </w:rPr>
        <w:t>Inspection activities</w:t>
      </w:r>
      <w:bookmarkEnd w:id="30"/>
      <w:bookmarkEnd w:id="31"/>
      <w:bookmarkEnd w:id="32"/>
    </w:p>
    <w:p w14:paraId="483CC2D8" w14:textId="77777777" w:rsidR="004F1BAB" w:rsidRDefault="006D7236">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5E0BB66D" w14:textId="77777777" w:rsidR="004F1BAB" w:rsidRDefault="006D7236">
      <w:pPr>
        <w:pStyle w:val="u"/>
        <w:widowControl w:val="0"/>
        <w:numPr>
          <w:ilvl w:val="0"/>
          <w:numId w:val="22"/>
        </w:numPr>
        <w:rPr>
          <w:rFonts w:asciiTheme="minorHAnsi" w:hAnsiTheme="minorHAnsi" w:cs="Arial"/>
          <w:szCs w:val="22"/>
          <w:lang w:val="en-GB"/>
        </w:rPr>
      </w:pPr>
      <w:bookmarkStart w:id="33" w:name="_Toc390691470"/>
      <w:bookmarkStart w:id="34" w:name="_Toc392669641"/>
      <w:r>
        <w:rPr>
          <w:rFonts w:asciiTheme="minorHAnsi" w:hAnsiTheme="minorHAnsi" w:cs="Arial"/>
          <w:szCs w:val="22"/>
          <w:lang w:val="en-GB"/>
        </w:rPr>
        <w:t>the Project Manager, Mr. Morgan ROHEL</w:t>
      </w:r>
      <w:r>
        <w:rPr>
          <w:rFonts w:asciiTheme="minorHAnsi" w:hAnsiTheme="minorHAnsi" w:cs="Arial"/>
          <w:szCs w:val="22"/>
          <w:highlight w:val="yellow"/>
          <w:lang w:val="en-GB"/>
        </w:rPr>
        <w:t xml:space="preserve"> </w:t>
      </w:r>
    </w:p>
    <w:p w14:paraId="02626B43" w14:textId="77777777" w:rsidR="004F1BAB" w:rsidRDefault="006D7236">
      <w:pPr>
        <w:pStyle w:val="Titre2"/>
        <w:spacing w:before="120" w:after="60"/>
        <w:jc w:val="both"/>
        <w:rPr>
          <w:rFonts w:asciiTheme="minorHAnsi" w:hAnsiTheme="minorHAnsi"/>
          <w:sz w:val="22"/>
          <w:szCs w:val="22"/>
          <w:lang w:val="en-GB"/>
        </w:rPr>
      </w:pPr>
      <w:bookmarkStart w:id="35" w:name="_Toc204076959"/>
      <w:r>
        <w:rPr>
          <w:rFonts w:asciiTheme="minorHAnsi" w:hAnsiTheme="minorHAnsi"/>
          <w:sz w:val="22"/>
          <w:szCs w:val="22"/>
          <w:lang w:val="en"/>
        </w:rPr>
        <w:t>Acceptance</w:t>
      </w:r>
      <w:bookmarkEnd w:id="33"/>
      <w:r>
        <w:rPr>
          <w:rFonts w:asciiTheme="minorHAnsi" w:hAnsiTheme="minorHAnsi"/>
          <w:sz w:val="22"/>
          <w:szCs w:val="22"/>
          <w:lang w:val="en"/>
        </w:rPr>
        <w:t xml:space="preserve"> of service</w:t>
      </w:r>
      <w:bookmarkEnd w:id="34"/>
      <w:r>
        <w:rPr>
          <w:rFonts w:asciiTheme="minorHAnsi" w:hAnsiTheme="minorHAnsi"/>
          <w:sz w:val="22"/>
          <w:szCs w:val="22"/>
          <w:lang w:val="en"/>
        </w:rPr>
        <w:t>s and supplies</w:t>
      </w:r>
      <w:bookmarkEnd w:id="35"/>
    </w:p>
    <w:p w14:paraId="14B99FE4" w14:textId="77777777" w:rsidR="004F1BAB" w:rsidRDefault="006D7236">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14:paraId="3037AA4D" w14:textId="77777777" w:rsidR="004F1BAB" w:rsidRDefault="006D7236">
      <w:pPr>
        <w:pStyle w:val="u"/>
        <w:widowControl w:val="0"/>
        <w:numPr>
          <w:ilvl w:val="0"/>
          <w:numId w:val="22"/>
        </w:numPr>
        <w:rPr>
          <w:rFonts w:asciiTheme="minorHAnsi" w:hAnsiTheme="minorHAnsi" w:cs="Arial"/>
          <w:szCs w:val="22"/>
          <w:lang w:val="en-GB"/>
        </w:rPr>
      </w:pPr>
      <w:r>
        <w:rPr>
          <w:rFonts w:asciiTheme="minorHAnsi" w:hAnsiTheme="minorHAnsi" w:cs="Arial"/>
          <w:szCs w:val="22"/>
          <w:lang w:val="en-GB"/>
        </w:rPr>
        <w:t>the Project Manager, Mr. Morgan ROHEL</w:t>
      </w:r>
    </w:p>
    <w:p w14:paraId="628D067D" w14:textId="77777777" w:rsidR="004F1BAB" w:rsidRDefault="006D7236">
      <w:pPr>
        <w:pStyle w:val="u"/>
        <w:widowControl w:val="0"/>
        <w:numPr>
          <w:ilvl w:val="0"/>
          <w:numId w:val="22"/>
        </w:numPr>
        <w:rPr>
          <w:rFonts w:asciiTheme="minorHAnsi" w:hAnsiTheme="minorHAnsi" w:cs="Arial"/>
          <w:szCs w:val="22"/>
          <w:lang w:val="en-GB"/>
        </w:rPr>
      </w:pPr>
      <w:r>
        <w:rPr>
          <w:rFonts w:asciiTheme="minorHAnsi" w:hAnsiTheme="minorHAnsi" w:cs="Arial"/>
          <w:szCs w:val="22"/>
          <w:lang w:val="en-GB"/>
        </w:rPr>
        <w:t>the Technical Coordinator, Mr. Gamini Senanayake</w:t>
      </w:r>
    </w:p>
    <w:p w14:paraId="573EE44B" w14:textId="77777777" w:rsidR="004F1BAB" w:rsidRDefault="006D7236">
      <w:pPr>
        <w:pStyle w:val="u"/>
        <w:widowControl w:val="0"/>
        <w:numPr>
          <w:ilvl w:val="0"/>
          <w:numId w:val="22"/>
        </w:numPr>
        <w:rPr>
          <w:rFonts w:asciiTheme="minorHAnsi" w:hAnsiTheme="minorHAnsi" w:cs="Arial"/>
          <w:szCs w:val="22"/>
          <w:lang w:val="en"/>
        </w:rPr>
      </w:pPr>
      <w:r>
        <w:rPr>
          <w:rFonts w:asciiTheme="minorHAnsi" w:hAnsiTheme="minorHAnsi" w:cs="Arial"/>
          <w:szCs w:val="22"/>
          <w:lang w:val="en"/>
        </w:rPr>
        <w:t>the Sustainable Business Specialist,</w:t>
      </w:r>
      <w:r>
        <w:rPr>
          <w:lang w:val="en-US"/>
        </w:rPr>
        <w:t xml:space="preserve"> </w:t>
      </w:r>
      <w:r>
        <w:rPr>
          <w:rFonts w:asciiTheme="minorHAnsi" w:hAnsiTheme="minorHAnsi" w:cs="Arial"/>
          <w:szCs w:val="22"/>
          <w:lang w:val="en"/>
        </w:rPr>
        <w:t>Ms. Shayani WEERESINGHE</w:t>
      </w:r>
    </w:p>
    <w:p w14:paraId="22C8E6E4" w14:textId="77777777" w:rsidR="004F1BAB" w:rsidRDefault="006D7236">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104E83E9" w14:textId="77777777" w:rsidR="004F1BAB" w:rsidRDefault="006D723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204076960"/>
      <w:r>
        <w:rPr>
          <w:rFonts w:asciiTheme="minorHAnsi" w:hAnsiTheme="minorHAnsi"/>
          <w:b/>
          <w:bCs/>
          <w:caps/>
          <w:sz w:val="24"/>
          <w:u w:val="single"/>
          <w:lang w:val="en"/>
        </w:rPr>
        <w:t>Specific terms of execution</w:t>
      </w:r>
      <w:bookmarkEnd w:id="36"/>
    </w:p>
    <w:p w14:paraId="2F273545" w14:textId="77777777" w:rsidR="004F1BAB" w:rsidRDefault="006D7236">
      <w:pPr>
        <w:pStyle w:val="Titre2"/>
        <w:spacing w:before="120" w:after="60"/>
        <w:rPr>
          <w:rFonts w:asciiTheme="minorHAnsi" w:hAnsiTheme="minorHAnsi" w:cstheme="minorHAnsi"/>
          <w:sz w:val="22"/>
          <w:szCs w:val="22"/>
          <w:lang w:val="en"/>
        </w:rPr>
      </w:pPr>
      <w:bookmarkStart w:id="37" w:name="_Toc392669643"/>
      <w:bookmarkStart w:id="38" w:name="_Toc204076961"/>
      <w:r>
        <w:rPr>
          <w:rFonts w:asciiTheme="minorHAnsi" w:hAnsiTheme="minorHAnsi" w:cstheme="minorHAnsi"/>
          <w:sz w:val="22"/>
          <w:szCs w:val="22"/>
          <w:lang w:val="en"/>
        </w:rPr>
        <w:t>Deliverables table</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7290"/>
        <w:gridCol w:w="1510"/>
      </w:tblGrid>
      <w:tr w:rsidR="004F1BAB" w14:paraId="0E57D4BF" w14:textId="77777777">
        <w:trPr>
          <w:trHeight w:val="127"/>
        </w:trPr>
        <w:tc>
          <w:tcPr>
            <w:tcW w:w="0" w:type="auto"/>
          </w:tcPr>
          <w:p w14:paraId="0E3377AE" w14:textId="77777777" w:rsidR="004F1BAB" w:rsidRDefault="006D7236">
            <w:pPr>
              <w:spacing w:line="240" w:lineRule="auto"/>
              <w:jc w:val="both"/>
              <w:rPr>
                <w:rFonts w:eastAsia="Times New Roman" w:cs="Arial"/>
                <w:b/>
                <w:bCs/>
                <w:lang w:bidi="si-LK"/>
              </w:rPr>
            </w:pPr>
            <w:r>
              <w:rPr>
                <w:rFonts w:eastAsia="Times New Roman" w:cs="Arial"/>
                <w:b/>
                <w:bCs/>
                <w:lang w:bidi="si-LK"/>
              </w:rPr>
              <w:t>Phases</w:t>
            </w:r>
          </w:p>
        </w:tc>
        <w:tc>
          <w:tcPr>
            <w:tcW w:w="0" w:type="auto"/>
          </w:tcPr>
          <w:p w14:paraId="6782F8FE" w14:textId="77777777" w:rsidR="004F1BAB" w:rsidRDefault="006D7236">
            <w:pPr>
              <w:spacing w:line="240" w:lineRule="auto"/>
              <w:jc w:val="both"/>
              <w:rPr>
                <w:rFonts w:eastAsia="Times New Roman" w:cs="Arial"/>
                <w:b/>
                <w:bCs/>
                <w:lang w:bidi="si-LK"/>
              </w:rPr>
            </w:pPr>
            <w:r>
              <w:rPr>
                <w:rFonts w:eastAsia="Times New Roman" w:cs="Arial"/>
                <w:b/>
                <w:bCs/>
                <w:lang w:bidi="si-LK"/>
              </w:rPr>
              <w:t>Deliverables</w:t>
            </w:r>
          </w:p>
        </w:tc>
        <w:tc>
          <w:tcPr>
            <w:tcW w:w="0" w:type="auto"/>
          </w:tcPr>
          <w:p w14:paraId="26971D9D" w14:textId="77777777" w:rsidR="004F1BAB" w:rsidRDefault="006D7236">
            <w:pPr>
              <w:spacing w:line="240" w:lineRule="auto"/>
              <w:jc w:val="center"/>
              <w:rPr>
                <w:rFonts w:eastAsia="Times New Roman" w:cs="Arial"/>
                <w:b/>
                <w:bCs/>
                <w:lang w:bidi="si-LK"/>
              </w:rPr>
            </w:pPr>
            <w:r>
              <w:rPr>
                <w:rFonts w:eastAsia="Times New Roman" w:cs="Arial"/>
                <w:b/>
                <w:bCs/>
                <w:lang w:bidi="si-LK"/>
              </w:rPr>
              <w:t>Submission date</w:t>
            </w:r>
          </w:p>
        </w:tc>
      </w:tr>
      <w:tr w:rsidR="004F1BAB" w14:paraId="37546A5B" w14:textId="77777777">
        <w:trPr>
          <w:trHeight w:val="188"/>
        </w:trPr>
        <w:tc>
          <w:tcPr>
            <w:tcW w:w="0" w:type="auto"/>
          </w:tcPr>
          <w:p w14:paraId="5A896C84"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1</w:t>
            </w:r>
          </w:p>
        </w:tc>
        <w:tc>
          <w:tcPr>
            <w:tcW w:w="0" w:type="auto"/>
          </w:tcPr>
          <w:p w14:paraId="6514E894" w14:textId="77777777" w:rsidR="004F1BAB" w:rsidRDefault="006D7236">
            <w:pPr>
              <w:spacing w:line="240" w:lineRule="auto"/>
              <w:jc w:val="both"/>
              <w:rPr>
                <w:rFonts w:eastAsia="Times New Roman" w:cs="Arial"/>
                <w:bCs/>
                <w:lang w:bidi="si-LK"/>
              </w:rPr>
            </w:pPr>
            <w:r>
              <w:rPr>
                <w:rFonts w:eastAsia="Times New Roman" w:cs="Arial"/>
                <w:b/>
                <w:bCs/>
                <w:u w:val="single"/>
                <w:lang w:bidi="si-LK"/>
              </w:rPr>
              <w:t>Deliverable 1 - Inception Report</w:t>
            </w:r>
            <w:r>
              <w:rPr>
                <w:rFonts w:eastAsia="Times New Roman" w:cs="Arial"/>
                <w:bCs/>
                <w:lang w:bidi="si-LK"/>
              </w:rPr>
              <w:t xml:space="preserve"> including: </w:t>
            </w:r>
          </w:p>
          <w:p w14:paraId="6E2B73CB" w14:textId="77777777" w:rsidR="004F1BAB" w:rsidRDefault="006D7236">
            <w:pPr>
              <w:numPr>
                <w:ilvl w:val="0"/>
                <w:numId w:val="38"/>
              </w:numPr>
              <w:spacing w:line="240" w:lineRule="auto"/>
              <w:jc w:val="both"/>
              <w:rPr>
                <w:rFonts w:eastAsia="Times New Roman" w:cs="Arial"/>
                <w:bCs/>
                <w:lang w:val="en-US" w:bidi="si-LK"/>
              </w:rPr>
            </w:pPr>
            <w:r>
              <w:rPr>
                <w:rFonts w:eastAsia="Times New Roman" w:cs="Arial"/>
                <w:bCs/>
                <w:lang w:val="en-US" w:bidi="si-LK"/>
              </w:rPr>
              <w:t xml:space="preserve">Updated methodology and work plan based on stakeholder consultation.  </w:t>
            </w:r>
          </w:p>
          <w:p w14:paraId="14062085" w14:textId="77777777" w:rsidR="004F1BAB" w:rsidRDefault="006D7236">
            <w:pPr>
              <w:numPr>
                <w:ilvl w:val="0"/>
                <w:numId w:val="38"/>
              </w:numPr>
              <w:spacing w:line="240" w:lineRule="auto"/>
              <w:jc w:val="both"/>
              <w:rPr>
                <w:rFonts w:eastAsia="Times New Roman" w:cs="Arial"/>
                <w:bCs/>
                <w:lang w:val="en-US" w:bidi="si-LK"/>
              </w:rPr>
            </w:pPr>
            <w:r>
              <w:rPr>
                <w:rFonts w:eastAsia="Times New Roman" w:cs="Arial"/>
                <w:bCs/>
                <w:lang w:val="en-US" w:bidi="si-LK"/>
              </w:rPr>
              <w:t xml:space="preserve">Understanding of the EU Green Recovery Facility's objectives. </w:t>
            </w:r>
          </w:p>
          <w:p w14:paraId="4A1A45D7" w14:textId="77777777" w:rsidR="004F1BAB" w:rsidRDefault="006D7236">
            <w:pPr>
              <w:numPr>
                <w:ilvl w:val="0"/>
                <w:numId w:val="38"/>
              </w:numPr>
              <w:spacing w:line="240" w:lineRule="auto"/>
              <w:jc w:val="both"/>
              <w:rPr>
                <w:rFonts w:eastAsia="Times New Roman" w:cs="Arial"/>
                <w:bCs/>
                <w:lang w:val="en-US" w:bidi="si-LK"/>
              </w:rPr>
            </w:pPr>
            <w:r>
              <w:rPr>
                <w:rFonts w:eastAsia="Times New Roman" w:cs="Arial"/>
                <w:bCs/>
                <w:lang w:val="en-US" w:bidi="si-LK"/>
              </w:rPr>
              <w:t>Alignment with the Facility’s M&amp;E framework.</w:t>
            </w:r>
          </w:p>
        </w:tc>
        <w:tc>
          <w:tcPr>
            <w:tcW w:w="0" w:type="auto"/>
            <w:vAlign w:val="center"/>
          </w:tcPr>
          <w:p w14:paraId="6CF6136F" w14:textId="77777777" w:rsidR="004F1BAB" w:rsidRDefault="006D7236">
            <w:pPr>
              <w:spacing w:line="240" w:lineRule="auto"/>
              <w:jc w:val="center"/>
              <w:rPr>
                <w:rFonts w:eastAsia="Times New Roman" w:cs="Arial"/>
                <w:bCs/>
                <w:lang w:bidi="si-LK"/>
              </w:rPr>
            </w:pPr>
            <w:r>
              <w:rPr>
                <w:rFonts w:eastAsia="Times New Roman" w:cs="Arial"/>
                <w:bCs/>
                <w:lang w:bidi="si-LK"/>
              </w:rPr>
              <w:t>T0* + 02 weeks</w:t>
            </w:r>
          </w:p>
        </w:tc>
      </w:tr>
      <w:tr w:rsidR="004F1BAB" w14:paraId="544B439F" w14:textId="77777777">
        <w:trPr>
          <w:trHeight w:val="127"/>
        </w:trPr>
        <w:tc>
          <w:tcPr>
            <w:tcW w:w="0" w:type="auto"/>
          </w:tcPr>
          <w:p w14:paraId="3C810797"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2</w:t>
            </w:r>
          </w:p>
        </w:tc>
        <w:tc>
          <w:tcPr>
            <w:tcW w:w="0" w:type="auto"/>
          </w:tcPr>
          <w:p w14:paraId="3D0D003A" w14:textId="77777777" w:rsidR="004F1BAB" w:rsidRDefault="006D7236">
            <w:pPr>
              <w:spacing w:line="240" w:lineRule="auto"/>
              <w:jc w:val="both"/>
              <w:rPr>
                <w:rFonts w:eastAsia="Times New Roman" w:cs="Arial"/>
                <w:bCs/>
                <w:u w:val="single"/>
                <w:lang w:val="en-US" w:bidi="si-LK"/>
              </w:rPr>
            </w:pPr>
            <w:r>
              <w:rPr>
                <w:rFonts w:eastAsia="Times New Roman" w:cs="Arial"/>
                <w:b/>
                <w:bCs/>
                <w:u w:val="single"/>
                <w:lang w:val="en-US" w:bidi="si-LK"/>
              </w:rPr>
              <w:t>Deliverable 2 – Regulatory Preparedness Review Report</w:t>
            </w:r>
            <w:r>
              <w:rPr>
                <w:rFonts w:eastAsia="Times New Roman" w:cs="Arial"/>
                <w:bCs/>
                <w:u w:val="single"/>
                <w:lang w:val="en-US" w:bidi="si-LK"/>
              </w:rPr>
              <w:t xml:space="preserve"> </w:t>
            </w:r>
            <w:r>
              <w:rPr>
                <w:rFonts w:eastAsia="Times New Roman" w:cs="Arial"/>
                <w:bCs/>
                <w:lang w:val="en-US" w:bidi="si-LK"/>
              </w:rPr>
              <w:t xml:space="preserve">including: </w:t>
            </w:r>
          </w:p>
          <w:p w14:paraId="36CE78C7" w14:textId="77777777" w:rsidR="004F1BAB" w:rsidRDefault="006D7236">
            <w:pPr>
              <w:numPr>
                <w:ilvl w:val="0"/>
                <w:numId w:val="37"/>
              </w:numPr>
              <w:spacing w:line="240" w:lineRule="auto"/>
              <w:jc w:val="both"/>
              <w:rPr>
                <w:rFonts w:eastAsia="Times New Roman" w:cs="Arial"/>
                <w:bCs/>
                <w:lang w:val="en-US" w:bidi="si-LK"/>
              </w:rPr>
            </w:pPr>
            <w:r>
              <w:rPr>
                <w:rFonts w:eastAsia="Times New Roman" w:cs="Arial"/>
                <w:bCs/>
                <w:lang w:val="en-US" w:bidi="si-LK"/>
              </w:rPr>
              <w:t>Level of EUDR awareness and existing compliance levels among stakeholder groups.</w:t>
            </w:r>
          </w:p>
          <w:p w14:paraId="29FC3D9D" w14:textId="77777777" w:rsidR="004F1BAB" w:rsidRDefault="006D7236">
            <w:pPr>
              <w:numPr>
                <w:ilvl w:val="0"/>
                <w:numId w:val="37"/>
              </w:numPr>
              <w:spacing w:line="240" w:lineRule="auto"/>
              <w:jc w:val="both"/>
              <w:rPr>
                <w:rFonts w:eastAsia="Times New Roman" w:cs="Arial"/>
                <w:bCs/>
                <w:lang w:val="en-US" w:bidi="si-LK"/>
              </w:rPr>
            </w:pPr>
            <w:r>
              <w:rPr>
                <w:rFonts w:eastAsia="Times New Roman" w:cs="Arial"/>
                <w:bCs/>
                <w:lang w:val="en-US" w:bidi="si-LK"/>
              </w:rPr>
              <w:t>Roles of government and oversight bodies in implementation.</w:t>
            </w:r>
          </w:p>
          <w:p w14:paraId="4CD48946" w14:textId="77777777" w:rsidR="004F1BAB" w:rsidRDefault="006D7236">
            <w:pPr>
              <w:numPr>
                <w:ilvl w:val="0"/>
                <w:numId w:val="37"/>
              </w:numPr>
              <w:spacing w:line="240" w:lineRule="auto"/>
              <w:jc w:val="both"/>
              <w:rPr>
                <w:rFonts w:eastAsia="Times New Roman" w:cs="Arial"/>
                <w:bCs/>
                <w:lang w:val="en-US" w:bidi="si-LK"/>
              </w:rPr>
            </w:pPr>
            <w:r>
              <w:rPr>
                <w:rFonts w:eastAsia="Times New Roman" w:cs="Arial"/>
                <w:bCs/>
                <w:lang w:val="en-US" w:bidi="si-LK"/>
              </w:rPr>
              <w:t>Review of international best practices and traceability tools.</w:t>
            </w:r>
          </w:p>
          <w:p w14:paraId="10A32916" w14:textId="77777777" w:rsidR="004F1BAB" w:rsidRDefault="006D7236">
            <w:pPr>
              <w:numPr>
                <w:ilvl w:val="0"/>
                <w:numId w:val="37"/>
              </w:numPr>
              <w:spacing w:line="240" w:lineRule="auto"/>
              <w:jc w:val="both"/>
              <w:rPr>
                <w:rFonts w:eastAsia="Times New Roman" w:cs="Arial"/>
                <w:bCs/>
                <w:lang w:val="en-US" w:bidi="si-LK"/>
              </w:rPr>
            </w:pPr>
            <w:r>
              <w:rPr>
                <w:rFonts w:eastAsia="Times New Roman" w:cs="Arial"/>
                <w:bCs/>
                <w:lang w:val="en-US" w:bidi="si-LK"/>
              </w:rPr>
              <w:t>Identification of service providers offering EUDR traceability tools.</w:t>
            </w:r>
          </w:p>
          <w:p w14:paraId="5E6BDE9F" w14:textId="77777777" w:rsidR="004F1BAB" w:rsidRDefault="004F1BAB">
            <w:pPr>
              <w:spacing w:line="240" w:lineRule="auto"/>
              <w:ind w:left="360"/>
              <w:jc w:val="both"/>
              <w:rPr>
                <w:rFonts w:eastAsia="Times New Roman" w:cs="Arial"/>
                <w:bCs/>
                <w:lang w:val="en-US" w:bidi="si-LK"/>
              </w:rPr>
            </w:pPr>
          </w:p>
        </w:tc>
        <w:tc>
          <w:tcPr>
            <w:tcW w:w="0" w:type="auto"/>
            <w:vAlign w:val="center"/>
          </w:tcPr>
          <w:p w14:paraId="6B486B5A" w14:textId="77777777" w:rsidR="004F1BAB" w:rsidRDefault="006D7236">
            <w:pPr>
              <w:spacing w:line="240" w:lineRule="auto"/>
              <w:jc w:val="center"/>
              <w:rPr>
                <w:rFonts w:eastAsia="Times New Roman" w:cs="Arial"/>
                <w:bCs/>
                <w:lang w:bidi="si-LK"/>
              </w:rPr>
            </w:pPr>
            <w:r>
              <w:rPr>
                <w:rFonts w:eastAsia="Times New Roman" w:cs="Arial"/>
                <w:bCs/>
                <w:lang w:bidi="si-LK"/>
              </w:rPr>
              <w:t>T0 + 06 weeks</w:t>
            </w:r>
          </w:p>
        </w:tc>
      </w:tr>
      <w:tr w:rsidR="004F1BAB" w14:paraId="49B89658" w14:textId="77777777">
        <w:trPr>
          <w:trHeight w:val="127"/>
        </w:trPr>
        <w:tc>
          <w:tcPr>
            <w:tcW w:w="0" w:type="auto"/>
          </w:tcPr>
          <w:p w14:paraId="666E0233"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3</w:t>
            </w:r>
          </w:p>
        </w:tc>
        <w:tc>
          <w:tcPr>
            <w:tcW w:w="0" w:type="auto"/>
          </w:tcPr>
          <w:p w14:paraId="25575DC2" w14:textId="77777777" w:rsidR="004F1BAB" w:rsidRDefault="006D7236">
            <w:pPr>
              <w:spacing w:line="240" w:lineRule="auto"/>
              <w:jc w:val="both"/>
              <w:rPr>
                <w:rFonts w:eastAsia="Times New Roman" w:cs="Arial"/>
                <w:bCs/>
                <w:u w:val="single"/>
                <w:lang w:val="en-US" w:bidi="si-LK"/>
              </w:rPr>
            </w:pPr>
            <w:r>
              <w:rPr>
                <w:rFonts w:eastAsia="Times New Roman" w:cs="Arial"/>
                <w:b/>
                <w:bCs/>
                <w:u w:val="single"/>
                <w:lang w:val="en-US" w:bidi="si-LK"/>
              </w:rPr>
              <w:t>Deliverable 3 - Needs Identification for Capacity-building Report</w:t>
            </w:r>
            <w:r>
              <w:rPr>
                <w:rFonts w:eastAsia="Times New Roman" w:cs="Arial"/>
                <w:bCs/>
                <w:u w:val="single"/>
                <w:lang w:val="en-US" w:bidi="si-LK"/>
              </w:rPr>
              <w:t xml:space="preserve"> </w:t>
            </w:r>
            <w:r>
              <w:rPr>
                <w:rFonts w:eastAsia="Times New Roman" w:cs="Arial"/>
                <w:bCs/>
                <w:lang w:val="en-US" w:bidi="si-LK"/>
              </w:rPr>
              <w:t>including:</w:t>
            </w:r>
            <w:r>
              <w:rPr>
                <w:rFonts w:eastAsia="Times New Roman" w:cs="Arial"/>
                <w:bCs/>
                <w:u w:val="single"/>
                <w:lang w:val="en-US" w:bidi="si-LK"/>
              </w:rPr>
              <w:t xml:space="preserve"> </w:t>
            </w:r>
          </w:p>
          <w:p w14:paraId="23B49F4A" w14:textId="77777777" w:rsidR="004F1BAB" w:rsidRDefault="006D7236">
            <w:pPr>
              <w:numPr>
                <w:ilvl w:val="0"/>
                <w:numId w:val="36"/>
              </w:numPr>
              <w:spacing w:line="240" w:lineRule="auto"/>
              <w:jc w:val="both"/>
              <w:rPr>
                <w:rFonts w:eastAsia="Times New Roman" w:cs="Arial"/>
                <w:bCs/>
                <w:lang w:val="en-US" w:bidi="si-LK"/>
              </w:rPr>
            </w:pPr>
            <w:r>
              <w:rPr>
                <w:rFonts w:eastAsia="Times New Roman" w:cs="Arial"/>
                <w:bCs/>
                <w:lang w:val="en-US" w:bidi="si-LK"/>
              </w:rPr>
              <w:t>Identified capacity needs of five stakeholder groups (Suppliers, Traders, Manufacturers/Processors, Exporters, Policymakers).</w:t>
            </w:r>
          </w:p>
          <w:p w14:paraId="634F9C1E" w14:textId="77777777" w:rsidR="004F1BAB" w:rsidRDefault="006D7236">
            <w:pPr>
              <w:numPr>
                <w:ilvl w:val="0"/>
                <w:numId w:val="36"/>
              </w:numPr>
              <w:spacing w:line="240" w:lineRule="auto"/>
              <w:jc w:val="both"/>
              <w:rPr>
                <w:rFonts w:eastAsia="Times New Roman" w:cs="Arial"/>
                <w:bCs/>
                <w:lang w:val="en-US" w:bidi="si-LK"/>
              </w:rPr>
            </w:pPr>
            <w:r>
              <w:rPr>
                <w:rFonts w:eastAsia="Times New Roman" w:cs="Arial"/>
                <w:bCs/>
                <w:lang w:val="en-US" w:bidi="si-LK"/>
              </w:rPr>
              <w:t>Recommendations for inclusive and participatory capacity-building approaches that address economic, social, and gender-related barriers.</w:t>
            </w:r>
          </w:p>
          <w:p w14:paraId="00251A9F" w14:textId="77777777" w:rsidR="004F1BAB" w:rsidRDefault="004F1BAB">
            <w:pPr>
              <w:spacing w:line="240" w:lineRule="auto"/>
              <w:jc w:val="both"/>
              <w:rPr>
                <w:rFonts w:eastAsia="Times New Roman" w:cs="Arial"/>
                <w:bCs/>
                <w:u w:val="single"/>
                <w:lang w:val="en-US" w:bidi="si-LK"/>
              </w:rPr>
            </w:pPr>
          </w:p>
        </w:tc>
        <w:tc>
          <w:tcPr>
            <w:tcW w:w="0" w:type="auto"/>
            <w:vAlign w:val="center"/>
          </w:tcPr>
          <w:p w14:paraId="2A7AF292" w14:textId="77777777" w:rsidR="004F1BAB" w:rsidRDefault="006D7236">
            <w:pPr>
              <w:spacing w:line="240" w:lineRule="auto"/>
              <w:jc w:val="center"/>
              <w:rPr>
                <w:rFonts w:eastAsia="Times New Roman" w:cs="Arial"/>
                <w:bCs/>
                <w:lang w:bidi="si-LK"/>
              </w:rPr>
            </w:pPr>
            <w:r>
              <w:rPr>
                <w:rFonts w:eastAsia="Times New Roman" w:cs="Arial"/>
                <w:bCs/>
                <w:lang w:bidi="si-LK"/>
              </w:rPr>
              <w:lastRenderedPageBreak/>
              <w:t>T0 + 11 weeks</w:t>
            </w:r>
          </w:p>
        </w:tc>
      </w:tr>
      <w:tr w:rsidR="004F1BAB" w14:paraId="3FB2D37E" w14:textId="77777777">
        <w:trPr>
          <w:trHeight w:val="127"/>
        </w:trPr>
        <w:tc>
          <w:tcPr>
            <w:tcW w:w="0" w:type="auto"/>
          </w:tcPr>
          <w:p w14:paraId="496C84E3"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4</w:t>
            </w:r>
          </w:p>
        </w:tc>
        <w:tc>
          <w:tcPr>
            <w:tcW w:w="0" w:type="auto"/>
          </w:tcPr>
          <w:p w14:paraId="6332C6EA" w14:textId="77777777" w:rsidR="004F1BAB" w:rsidRDefault="006D7236">
            <w:pPr>
              <w:spacing w:line="240" w:lineRule="auto"/>
              <w:jc w:val="both"/>
              <w:rPr>
                <w:rFonts w:eastAsia="Times New Roman" w:cs="Arial"/>
                <w:bCs/>
                <w:lang w:val="en-US" w:bidi="si-LK"/>
              </w:rPr>
            </w:pPr>
            <w:r>
              <w:rPr>
                <w:rFonts w:eastAsia="Times New Roman" w:cs="Arial"/>
                <w:b/>
                <w:bCs/>
                <w:u w:val="single"/>
                <w:lang w:val="en-US" w:bidi="si-LK"/>
              </w:rPr>
              <w:t>Deliverable 4 - Design of Capacity-Building Programme</w:t>
            </w:r>
            <w:r>
              <w:rPr>
                <w:rFonts w:eastAsia="Times New Roman" w:cs="Arial"/>
                <w:bCs/>
                <w:u w:val="single"/>
                <w:lang w:val="en-US" w:bidi="si-LK"/>
              </w:rPr>
              <w:t xml:space="preserve"> including: </w:t>
            </w:r>
          </w:p>
          <w:p w14:paraId="2E05DFAB" w14:textId="77777777" w:rsidR="004F1BAB" w:rsidRDefault="006D7236">
            <w:pPr>
              <w:numPr>
                <w:ilvl w:val="0"/>
                <w:numId w:val="35"/>
              </w:numPr>
              <w:spacing w:line="240" w:lineRule="auto"/>
              <w:jc w:val="both"/>
              <w:rPr>
                <w:rFonts w:eastAsia="Times New Roman" w:cs="Arial"/>
                <w:bCs/>
                <w:lang w:val="en-US" w:bidi="si-LK"/>
              </w:rPr>
            </w:pPr>
            <w:r>
              <w:rPr>
                <w:rFonts w:eastAsia="Times New Roman" w:cs="Arial"/>
                <w:bCs/>
                <w:lang w:val="en-US" w:bidi="si-LK"/>
              </w:rPr>
              <w:t>A 5-day residential ToT programme outline with integrated MEL framework.</w:t>
            </w:r>
          </w:p>
          <w:p w14:paraId="326262BD" w14:textId="77777777" w:rsidR="004F1BAB" w:rsidRDefault="006D7236">
            <w:pPr>
              <w:numPr>
                <w:ilvl w:val="0"/>
                <w:numId w:val="35"/>
              </w:numPr>
              <w:spacing w:line="240" w:lineRule="auto"/>
              <w:jc w:val="both"/>
              <w:rPr>
                <w:rFonts w:eastAsia="Times New Roman" w:cs="Arial"/>
                <w:bCs/>
                <w:lang w:val="en-US" w:bidi="si-LK"/>
              </w:rPr>
            </w:pPr>
            <w:r>
              <w:rPr>
                <w:rFonts w:eastAsia="Times New Roman" w:cs="Arial"/>
                <w:bCs/>
                <w:lang w:val="en-US" w:bidi="si-LK"/>
              </w:rPr>
              <w:t>Pilot training plans for each stakeholder group (Colombo + outstation), reflecting barriers identified in Phase 3.</w:t>
            </w:r>
          </w:p>
          <w:p w14:paraId="0372A84F" w14:textId="77777777" w:rsidR="004F1BAB" w:rsidRDefault="006D7236">
            <w:pPr>
              <w:numPr>
                <w:ilvl w:val="0"/>
                <w:numId w:val="35"/>
              </w:numPr>
              <w:spacing w:line="240" w:lineRule="auto"/>
              <w:jc w:val="both"/>
              <w:rPr>
                <w:rFonts w:eastAsia="Times New Roman" w:cs="Arial"/>
                <w:bCs/>
                <w:lang w:val="en-US" w:bidi="si-LK"/>
              </w:rPr>
            </w:pPr>
            <w:r>
              <w:rPr>
                <w:rFonts w:eastAsia="Times New Roman" w:cs="Arial"/>
                <w:bCs/>
                <w:lang w:val="en-US" w:bidi="si-LK"/>
              </w:rPr>
              <w:t>Draft manual for ToT as standalone document (including guidelines and traceability recommendations).</w:t>
            </w:r>
          </w:p>
          <w:p w14:paraId="60AF824A" w14:textId="77777777" w:rsidR="004F1BAB" w:rsidRDefault="006D7236">
            <w:pPr>
              <w:pStyle w:val="Paragraphedeliste"/>
              <w:numPr>
                <w:ilvl w:val="0"/>
                <w:numId w:val="35"/>
              </w:numPr>
              <w:spacing w:after="160" w:line="259" w:lineRule="auto"/>
              <w:rPr>
                <w:rFonts w:eastAsia="Times New Roman" w:cs="Arial"/>
                <w:bCs/>
                <w:lang w:val="en-US" w:bidi="si-LK"/>
              </w:rPr>
            </w:pPr>
            <w:r>
              <w:rPr>
                <w:rFonts w:eastAsia="Times New Roman" w:cs="Arial"/>
                <w:bCs/>
                <w:lang w:val="en-US" w:bidi="si-LK"/>
              </w:rPr>
              <w:t>Draft manual for the target stakeholder groups’ (beneficiaries’) training programmes as standalone document (including guidelines and traceability recommendations).</w:t>
            </w:r>
          </w:p>
          <w:p w14:paraId="48263570" w14:textId="77777777" w:rsidR="004F1BAB" w:rsidRDefault="006D7236">
            <w:pPr>
              <w:pStyle w:val="Paragraphedeliste"/>
              <w:numPr>
                <w:ilvl w:val="0"/>
                <w:numId w:val="35"/>
              </w:numPr>
              <w:spacing w:after="160" w:line="259" w:lineRule="auto"/>
              <w:rPr>
                <w:rFonts w:eastAsia="Times New Roman" w:cs="Arial"/>
                <w:bCs/>
                <w:lang w:val="en-US" w:bidi="si-LK"/>
              </w:rPr>
            </w:pPr>
            <w:r>
              <w:rPr>
                <w:rFonts w:eastAsia="Times New Roman" w:cs="Arial"/>
                <w:bCs/>
                <w:lang w:val="en-US" w:bidi="si-LK"/>
              </w:rPr>
              <w:t>Post-training survey framework (to be conducted 3 months post-consultancy).</w:t>
            </w:r>
          </w:p>
        </w:tc>
        <w:tc>
          <w:tcPr>
            <w:tcW w:w="0" w:type="auto"/>
            <w:vAlign w:val="center"/>
          </w:tcPr>
          <w:p w14:paraId="7CDCDA62" w14:textId="77777777" w:rsidR="004F1BAB" w:rsidRDefault="006D7236">
            <w:pPr>
              <w:spacing w:line="240" w:lineRule="auto"/>
              <w:jc w:val="center"/>
              <w:rPr>
                <w:rFonts w:eastAsia="Times New Roman" w:cs="Arial"/>
                <w:bCs/>
                <w:lang w:bidi="si-LK"/>
              </w:rPr>
            </w:pPr>
            <w:r>
              <w:rPr>
                <w:rFonts w:eastAsia="Times New Roman" w:cs="Arial"/>
                <w:bCs/>
                <w:lang w:bidi="si-LK"/>
              </w:rPr>
              <w:t>T0 + 16 weeks</w:t>
            </w:r>
          </w:p>
        </w:tc>
      </w:tr>
      <w:tr w:rsidR="004F1BAB" w14:paraId="06722B3E" w14:textId="77777777">
        <w:trPr>
          <w:trHeight w:val="124"/>
        </w:trPr>
        <w:tc>
          <w:tcPr>
            <w:tcW w:w="0" w:type="auto"/>
          </w:tcPr>
          <w:p w14:paraId="4A686635"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4</w:t>
            </w:r>
          </w:p>
        </w:tc>
        <w:tc>
          <w:tcPr>
            <w:tcW w:w="0" w:type="auto"/>
          </w:tcPr>
          <w:p w14:paraId="2225EC80" w14:textId="77777777" w:rsidR="004F1BAB" w:rsidRDefault="006D7236">
            <w:pPr>
              <w:spacing w:line="240" w:lineRule="auto"/>
              <w:jc w:val="both"/>
              <w:rPr>
                <w:rFonts w:eastAsia="Times New Roman" w:cs="Arial"/>
                <w:bCs/>
                <w:u w:val="single"/>
                <w:lang w:val="en-US" w:bidi="si-LK"/>
              </w:rPr>
            </w:pPr>
            <w:r>
              <w:rPr>
                <w:rFonts w:eastAsia="Times New Roman" w:cs="Arial"/>
                <w:b/>
                <w:bCs/>
                <w:u w:val="single"/>
                <w:lang w:val="en-US" w:bidi="si-LK"/>
              </w:rPr>
              <w:t>Deliverable 5 – Training Implementation and Evaluation Report</w:t>
            </w:r>
            <w:r>
              <w:rPr>
                <w:rFonts w:eastAsia="Times New Roman" w:cs="Arial"/>
                <w:bCs/>
                <w:u w:val="single"/>
                <w:lang w:val="en-US" w:bidi="si-LK"/>
              </w:rPr>
              <w:t xml:space="preserve"> including: </w:t>
            </w:r>
          </w:p>
          <w:p w14:paraId="23EEBDE6" w14:textId="77777777" w:rsidR="004F1BAB" w:rsidRDefault="006D7236">
            <w:pPr>
              <w:numPr>
                <w:ilvl w:val="0"/>
                <w:numId w:val="34"/>
              </w:numPr>
              <w:spacing w:line="240" w:lineRule="auto"/>
              <w:jc w:val="both"/>
              <w:rPr>
                <w:rFonts w:eastAsia="Times New Roman" w:cs="Arial"/>
                <w:bCs/>
                <w:lang w:val="en-US" w:bidi="si-LK"/>
              </w:rPr>
            </w:pPr>
            <w:r>
              <w:rPr>
                <w:rFonts w:eastAsia="Times New Roman" w:cs="Arial"/>
                <w:bCs/>
                <w:lang w:val="en-US" w:bidi="si-LK"/>
              </w:rPr>
              <w:t xml:space="preserve">Completed ToT and target stakeholder groups’ (beneficiaries) training programmes. </w:t>
            </w:r>
          </w:p>
          <w:p w14:paraId="18F7DA67" w14:textId="77777777" w:rsidR="004F1BAB" w:rsidRDefault="006D7236">
            <w:pPr>
              <w:numPr>
                <w:ilvl w:val="0"/>
                <w:numId w:val="34"/>
              </w:numPr>
              <w:spacing w:line="240" w:lineRule="auto"/>
              <w:jc w:val="both"/>
              <w:rPr>
                <w:rFonts w:eastAsia="Times New Roman" w:cs="Arial"/>
                <w:bCs/>
                <w:lang w:val="en-US" w:bidi="si-LK"/>
              </w:rPr>
            </w:pPr>
            <w:r>
              <w:rPr>
                <w:rFonts w:eastAsia="Times New Roman" w:cs="Arial"/>
                <w:bCs/>
                <w:lang w:val="en-US" w:bidi="si-LK"/>
              </w:rPr>
              <w:t xml:space="preserve">Participant data in line with Facility’s MEL requirements.  </w:t>
            </w:r>
          </w:p>
          <w:p w14:paraId="77825D95" w14:textId="77777777" w:rsidR="004F1BAB" w:rsidRDefault="006D7236">
            <w:pPr>
              <w:numPr>
                <w:ilvl w:val="0"/>
                <w:numId w:val="34"/>
              </w:numPr>
              <w:spacing w:line="240" w:lineRule="auto"/>
              <w:jc w:val="both"/>
              <w:rPr>
                <w:rFonts w:eastAsia="Times New Roman" w:cs="Arial"/>
                <w:bCs/>
                <w:lang w:val="en-US" w:bidi="si-LK"/>
              </w:rPr>
            </w:pPr>
            <w:r>
              <w:rPr>
                <w:rFonts w:eastAsia="Times New Roman" w:cs="Arial"/>
                <w:bCs/>
                <w:lang w:val="en-US" w:bidi="si-LK"/>
              </w:rPr>
              <w:t>Evaluation of learning outcomes and training effectiveness using pre/post assessments, participant feedback, and training observations</w:t>
            </w:r>
          </w:p>
          <w:p w14:paraId="5F4D17DC" w14:textId="77777777" w:rsidR="004F1BAB" w:rsidRDefault="006D7236">
            <w:pPr>
              <w:numPr>
                <w:ilvl w:val="0"/>
                <w:numId w:val="34"/>
              </w:numPr>
              <w:spacing w:line="240" w:lineRule="auto"/>
              <w:jc w:val="both"/>
              <w:rPr>
                <w:rFonts w:eastAsia="Times New Roman" w:cs="Arial"/>
                <w:bCs/>
                <w:u w:val="single"/>
                <w:lang w:val="en-US" w:bidi="si-LK"/>
              </w:rPr>
            </w:pPr>
            <w:r>
              <w:rPr>
                <w:rFonts w:eastAsia="Times New Roman" w:cs="Arial"/>
                <w:bCs/>
                <w:lang w:val="en-US" w:bidi="si-LK"/>
              </w:rPr>
              <w:t>Reflections to inform post-training follow-up and improvements to future capacity-building efforts</w:t>
            </w:r>
          </w:p>
          <w:p w14:paraId="2B994125" w14:textId="77777777" w:rsidR="004F1BAB" w:rsidRDefault="004F1BAB">
            <w:pPr>
              <w:spacing w:line="240" w:lineRule="auto"/>
              <w:ind w:left="360"/>
              <w:jc w:val="both"/>
              <w:rPr>
                <w:rFonts w:eastAsia="Times New Roman" w:cs="Arial"/>
                <w:bCs/>
                <w:u w:val="single"/>
                <w:lang w:val="en-US" w:bidi="si-LK"/>
              </w:rPr>
            </w:pPr>
          </w:p>
        </w:tc>
        <w:tc>
          <w:tcPr>
            <w:tcW w:w="0" w:type="auto"/>
            <w:vAlign w:val="center"/>
          </w:tcPr>
          <w:p w14:paraId="3164E356" w14:textId="77777777" w:rsidR="004F1BAB" w:rsidRDefault="006D7236">
            <w:pPr>
              <w:spacing w:line="240" w:lineRule="auto"/>
              <w:jc w:val="center"/>
              <w:rPr>
                <w:rFonts w:eastAsia="Times New Roman" w:cs="Arial"/>
                <w:bCs/>
                <w:lang w:bidi="si-LK"/>
              </w:rPr>
            </w:pPr>
            <w:r>
              <w:rPr>
                <w:rFonts w:eastAsia="Times New Roman" w:cs="Arial"/>
                <w:bCs/>
                <w:lang w:bidi="si-LK"/>
              </w:rPr>
              <w:t>T0 + 22 weeks</w:t>
            </w:r>
          </w:p>
        </w:tc>
      </w:tr>
      <w:tr w:rsidR="004F1BAB" w14:paraId="26A39C13" w14:textId="77777777">
        <w:trPr>
          <w:trHeight w:val="124"/>
        </w:trPr>
        <w:tc>
          <w:tcPr>
            <w:tcW w:w="0" w:type="auto"/>
          </w:tcPr>
          <w:p w14:paraId="64F1AA8F"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4</w:t>
            </w:r>
          </w:p>
        </w:tc>
        <w:tc>
          <w:tcPr>
            <w:tcW w:w="0" w:type="auto"/>
          </w:tcPr>
          <w:p w14:paraId="26292344" w14:textId="77777777" w:rsidR="004F1BAB" w:rsidRDefault="006D7236">
            <w:pPr>
              <w:spacing w:line="240" w:lineRule="auto"/>
              <w:jc w:val="both"/>
              <w:rPr>
                <w:rFonts w:eastAsia="Times New Roman" w:cs="Arial"/>
                <w:b/>
                <w:bCs/>
                <w:u w:val="single"/>
                <w:lang w:val="en-US" w:bidi="si-LK"/>
              </w:rPr>
            </w:pPr>
            <w:r>
              <w:rPr>
                <w:rFonts w:eastAsia="Times New Roman" w:cs="Arial"/>
                <w:b/>
                <w:bCs/>
                <w:u w:val="single"/>
                <w:lang w:val="en-US" w:bidi="si-LK"/>
              </w:rPr>
              <w:t xml:space="preserve">Deliverable 6 - Final Consolidated Knowledge Product </w:t>
            </w:r>
            <w:r>
              <w:rPr>
                <w:rFonts w:eastAsia="Times New Roman" w:cs="Arial"/>
                <w:bCs/>
                <w:lang w:val="en-US" w:bidi="si-LK"/>
              </w:rPr>
              <w:t>including:</w:t>
            </w:r>
            <w:r>
              <w:rPr>
                <w:rFonts w:eastAsia="Times New Roman" w:cs="Arial"/>
                <w:b/>
                <w:bCs/>
                <w:u w:val="single"/>
                <w:lang w:val="en-US" w:bidi="si-LK"/>
              </w:rPr>
              <w:t xml:space="preserve"> </w:t>
            </w:r>
          </w:p>
          <w:p w14:paraId="133AB016" w14:textId="77777777" w:rsidR="004F1BAB" w:rsidRDefault="006D7236">
            <w:pPr>
              <w:numPr>
                <w:ilvl w:val="0"/>
                <w:numId w:val="40"/>
              </w:numPr>
              <w:spacing w:line="240" w:lineRule="auto"/>
              <w:jc w:val="both"/>
              <w:rPr>
                <w:rFonts w:eastAsia="Times New Roman" w:cs="Arial"/>
                <w:bCs/>
                <w:lang w:val="en-US" w:bidi="si-LK"/>
              </w:rPr>
            </w:pPr>
            <w:r>
              <w:rPr>
                <w:rFonts w:eastAsia="Times New Roman" w:cs="Arial"/>
                <w:bCs/>
                <w:lang w:val="en-US" w:bidi="si-LK"/>
              </w:rPr>
              <w:t>Two updated manuals (ToT and target stakeholder groups’/beneficiaries’ training programmes)</w:t>
            </w:r>
          </w:p>
          <w:p w14:paraId="4D82014D" w14:textId="77777777" w:rsidR="004F1BAB" w:rsidRDefault="004F1BAB">
            <w:pPr>
              <w:spacing w:line="240" w:lineRule="auto"/>
              <w:ind w:left="360"/>
              <w:jc w:val="both"/>
              <w:rPr>
                <w:rFonts w:eastAsia="Times New Roman" w:cs="Arial"/>
                <w:lang w:val="en-US" w:bidi="si-LK"/>
              </w:rPr>
            </w:pPr>
          </w:p>
        </w:tc>
        <w:tc>
          <w:tcPr>
            <w:tcW w:w="0" w:type="auto"/>
            <w:vAlign w:val="center"/>
          </w:tcPr>
          <w:p w14:paraId="0F78C17D" w14:textId="77777777" w:rsidR="004F1BAB" w:rsidRDefault="006D7236">
            <w:pPr>
              <w:spacing w:line="240" w:lineRule="auto"/>
              <w:jc w:val="center"/>
              <w:rPr>
                <w:rFonts w:eastAsia="Times New Roman" w:cs="Arial"/>
                <w:bCs/>
                <w:lang w:bidi="si-LK"/>
              </w:rPr>
            </w:pPr>
            <w:r>
              <w:rPr>
                <w:rFonts w:eastAsia="Times New Roman" w:cs="Arial"/>
                <w:bCs/>
                <w:lang w:bidi="si-LK"/>
              </w:rPr>
              <w:t>T0 + 24 weeks</w:t>
            </w:r>
          </w:p>
        </w:tc>
      </w:tr>
      <w:tr w:rsidR="004F1BAB" w14:paraId="413192FB" w14:textId="77777777">
        <w:trPr>
          <w:trHeight w:val="124"/>
        </w:trPr>
        <w:tc>
          <w:tcPr>
            <w:tcW w:w="0" w:type="auto"/>
          </w:tcPr>
          <w:p w14:paraId="6DA73933"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5</w:t>
            </w:r>
          </w:p>
        </w:tc>
        <w:tc>
          <w:tcPr>
            <w:tcW w:w="0" w:type="auto"/>
          </w:tcPr>
          <w:p w14:paraId="434A517D" w14:textId="77777777" w:rsidR="004F1BAB" w:rsidRDefault="006D7236">
            <w:pPr>
              <w:spacing w:line="240" w:lineRule="auto"/>
              <w:jc w:val="both"/>
              <w:rPr>
                <w:rFonts w:eastAsia="Times New Roman" w:cs="Arial"/>
                <w:bCs/>
                <w:u w:val="single"/>
                <w:lang w:val="en-US" w:bidi="si-LK"/>
              </w:rPr>
            </w:pPr>
            <w:r>
              <w:rPr>
                <w:rFonts w:eastAsia="Times New Roman" w:cs="Arial"/>
                <w:b/>
                <w:bCs/>
                <w:u w:val="single"/>
                <w:lang w:val="en-US" w:bidi="si-LK"/>
              </w:rPr>
              <w:t>Deliverable 7 - Awareness-Raising Strategy and Methodology Document</w:t>
            </w:r>
            <w:r>
              <w:rPr>
                <w:rFonts w:eastAsia="Times New Roman" w:cs="Arial"/>
                <w:bCs/>
                <w:u w:val="single"/>
                <w:lang w:val="en-US" w:bidi="si-LK"/>
              </w:rPr>
              <w:t xml:space="preserve"> including:</w:t>
            </w:r>
          </w:p>
          <w:p w14:paraId="1524FAE9" w14:textId="77777777" w:rsidR="004F1BAB" w:rsidRDefault="006D7236">
            <w:pPr>
              <w:numPr>
                <w:ilvl w:val="0"/>
                <w:numId w:val="39"/>
              </w:numPr>
              <w:spacing w:line="240" w:lineRule="auto"/>
              <w:jc w:val="both"/>
              <w:rPr>
                <w:rFonts w:eastAsia="Times New Roman" w:cs="Arial"/>
                <w:bCs/>
                <w:lang w:val="en-US" w:bidi="si-LK"/>
              </w:rPr>
            </w:pPr>
            <w:r>
              <w:rPr>
                <w:rFonts w:eastAsia="Times New Roman" w:cs="Arial"/>
                <w:bCs/>
                <w:lang w:val="en-US" w:bidi="si-LK"/>
              </w:rPr>
              <w:t>Event plan targeting broader stakeholder base including government, private sector and associations.</w:t>
            </w:r>
          </w:p>
          <w:p w14:paraId="46BA6F98" w14:textId="77777777" w:rsidR="004F1BAB" w:rsidRDefault="006D7236">
            <w:pPr>
              <w:numPr>
                <w:ilvl w:val="0"/>
                <w:numId w:val="39"/>
              </w:numPr>
              <w:spacing w:line="240" w:lineRule="auto"/>
              <w:jc w:val="both"/>
              <w:rPr>
                <w:rFonts w:eastAsia="Times New Roman" w:cs="Arial"/>
                <w:bCs/>
                <w:lang w:val="en-US" w:bidi="si-LK"/>
              </w:rPr>
            </w:pPr>
            <w:r>
              <w:rPr>
                <w:rFonts w:eastAsia="Times New Roman" w:cs="Arial"/>
                <w:bCs/>
                <w:lang w:val="en-US" w:bidi="si-LK"/>
              </w:rPr>
              <w:t>Ensure alignment with government’s role in EUDR oversight and traceability requirements.</w:t>
            </w:r>
          </w:p>
        </w:tc>
        <w:tc>
          <w:tcPr>
            <w:tcW w:w="0" w:type="auto"/>
            <w:vAlign w:val="center"/>
          </w:tcPr>
          <w:p w14:paraId="795807D6" w14:textId="77777777" w:rsidR="004F1BAB" w:rsidRDefault="006D7236">
            <w:pPr>
              <w:spacing w:line="240" w:lineRule="auto"/>
              <w:jc w:val="center"/>
              <w:rPr>
                <w:rFonts w:eastAsia="Times New Roman" w:cs="Arial"/>
                <w:bCs/>
                <w:lang w:bidi="si-LK"/>
              </w:rPr>
            </w:pPr>
            <w:r>
              <w:rPr>
                <w:rFonts w:eastAsia="Times New Roman" w:cs="Arial"/>
                <w:bCs/>
                <w:lang w:bidi="si-LK"/>
              </w:rPr>
              <w:t>T0 + 26 weeks</w:t>
            </w:r>
          </w:p>
        </w:tc>
      </w:tr>
      <w:tr w:rsidR="004F1BAB" w14:paraId="347564CB" w14:textId="77777777">
        <w:trPr>
          <w:trHeight w:val="124"/>
        </w:trPr>
        <w:tc>
          <w:tcPr>
            <w:tcW w:w="0" w:type="auto"/>
          </w:tcPr>
          <w:p w14:paraId="25E072F0" w14:textId="77777777" w:rsidR="004F1BAB" w:rsidRDefault="006D7236">
            <w:pPr>
              <w:spacing w:line="240" w:lineRule="auto"/>
              <w:jc w:val="both"/>
              <w:rPr>
                <w:rFonts w:eastAsia="Times New Roman" w:cs="Arial"/>
                <w:b/>
                <w:bCs/>
                <w:u w:val="single"/>
                <w:lang w:bidi="si-LK"/>
              </w:rPr>
            </w:pPr>
            <w:r>
              <w:rPr>
                <w:rFonts w:eastAsia="Times New Roman" w:cs="Arial"/>
                <w:b/>
                <w:bCs/>
                <w:u w:val="single"/>
                <w:lang w:bidi="si-LK"/>
              </w:rPr>
              <w:t>Phase 5</w:t>
            </w:r>
          </w:p>
        </w:tc>
        <w:tc>
          <w:tcPr>
            <w:tcW w:w="0" w:type="auto"/>
          </w:tcPr>
          <w:p w14:paraId="2EA62D2B" w14:textId="77777777" w:rsidR="004F1BAB" w:rsidRDefault="006D7236">
            <w:pPr>
              <w:spacing w:line="240" w:lineRule="auto"/>
              <w:jc w:val="both"/>
              <w:rPr>
                <w:rFonts w:eastAsia="Times New Roman" w:cs="Arial"/>
                <w:bCs/>
                <w:u w:val="single"/>
                <w:lang w:val="en-US" w:bidi="si-LK"/>
              </w:rPr>
            </w:pPr>
            <w:r>
              <w:rPr>
                <w:rFonts w:eastAsia="Times New Roman" w:cs="Arial"/>
                <w:b/>
                <w:bCs/>
                <w:u w:val="single"/>
                <w:lang w:val="en-US" w:bidi="si-LK"/>
              </w:rPr>
              <w:t>Deliverable 8 - Awareness-Raising Event Report</w:t>
            </w:r>
            <w:r>
              <w:rPr>
                <w:rFonts w:eastAsia="Times New Roman" w:cs="Arial"/>
                <w:bCs/>
                <w:u w:val="single"/>
                <w:lang w:val="en-US" w:bidi="si-LK"/>
              </w:rPr>
              <w:t xml:space="preserve"> including: </w:t>
            </w:r>
          </w:p>
          <w:p w14:paraId="381F8524" w14:textId="77777777" w:rsidR="004F1BAB" w:rsidRDefault="006D7236">
            <w:pPr>
              <w:numPr>
                <w:ilvl w:val="0"/>
                <w:numId w:val="33"/>
              </w:numPr>
              <w:spacing w:line="240" w:lineRule="auto"/>
              <w:jc w:val="both"/>
              <w:rPr>
                <w:rFonts w:eastAsia="Times New Roman" w:cs="Arial"/>
                <w:bCs/>
                <w:u w:val="single"/>
                <w:lang w:val="en-US" w:bidi="si-LK"/>
              </w:rPr>
            </w:pPr>
            <w:r>
              <w:rPr>
                <w:rFonts w:eastAsia="Times New Roman" w:cs="Arial"/>
                <w:bCs/>
                <w:lang w:val="en-US" w:bidi="si-LK"/>
              </w:rPr>
              <w:t>Documentation of key messages, lessons learned, and opportunities for policy and trade alignment.</w:t>
            </w:r>
          </w:p>
          <w:p w14:paraId="2C438A99" w14:textId="77777777" w:rsidR="004F1BAB" w:rsidRDefault="006D7236">
            <w:pPr>
              <w:numPr>
                <w:ilvl w:val="0"/>
                <w:numId w:val="33"/>
              </w:numPr>
              <w:spacing w:line="240" w:lineRule="auto"/>
              <w:jc w:val="both"/>
              <w:rPr>
                <w:rFonts w:eastAsia="Times New Roman" w:cs="Arial"/>
                <w:bCs/>
                <w:lang w:val="en-US" w:bidi="si-LK"/>
              </w:rPr>
            </w:pPr>
            <w:r>
              <w:rPr>
                <w:rFonts w:eastAsia="Times New Roman" w:cs="Arial"/>
                <w:bCs/>
                <w:lang w:val="en-US" w:bidi="si-LK"/>
              </w:rPr>
              <w:t>Attendance sheet using EF template.</w:t>
            </w:r>
          </w:p>
          <w:p w14:paraId="3628E53A" w14:textId="77777777" w:rsidR="004F1BAB" w:rsidRDefault="006D7236">
            <w:pPr>
              <w:numPr>
                <w:ilvl w:val="0"/>
                <w:numId w:val="33"/>
              </w:numPr>
              <w:spacing w:line="240" w:lineRule="auto"/>
              <w:jc w:val="both"/>
              <w:rPr>
                <w:rFonts w:eastAsia="Times New Roman" w:cs="Arial"/>
                <w:bCs/>
                <w:lang w:val="en-US" w:bidi="si-LK"/>
              </w:rPr>
            </w:pPr>
            <w:r>
              <w:rPr>
                <w:rFonts w:eastAsia="Times New Roman" w:cs="Arial"/>
                <w:bCs/>
                <w:lang w:val="en-US" w:bidi="si-LK"/>
              </w:rPr>
              <w:t>Summary of stakeholder engagement and relevance to national EUDR oversight efforts.</w:t>
            </w:r>
          </w:p>
        </w:tc>
        <w:tc>
          <w:tcPr>
            <w:tcW w:w="0" w:type="auto"/>
            <w:vAlign w:val="center"/>
          </w:tcPr>
          <w:p w14:paraId="59EEAD26" w14:textId="77777777" w:rsidR="004F1BAB" w:rsidRDefault="006D7236">
            <w:pPr>
              <w:spacing w:line="240" w:lineRule="auto"/>
              <w:jc w:val="center"/>
              <w:rPr>
                <w:rFonts w:eastAsia="Times New Roman" w:cs="Arial"/>
                <w:bCs/>
                <w:lang w:bidi="si-LK"/>
              </w:rPr>
            </w:pPr>
            <w:r>
              <w:rPr>
                <w:rFonts w:eastAsia="Times New Roman" w:cs="Arial"/>
                <w:bCs/>
                <w:lang w:bidi="si-LK"/>
              </w:rPr>
              <w:t>T0 + 28 weeks</w:t>
            </w:r>
          </w:p>
        </w:tc>
      </w:tr>
    </w:tbl>
    <w:p w14:paraId="16A89F5C" w14:textId="77777777" w:rsidR="004F1BAB" w:rsidRDefault="004F1BAB">
      <w:pPr>
        <w:rPr>
          <w:lang w:val="en"/>
        </w:rPr>
      </w:pPr>
    </w:p>
    <w:p w14:paraId="5DF63734" w14:textId="77777777" w:rsidR="004F1BAB" w:rsidRDefault="006D7236">
      <w:pPr>
        <w:spacing w:after="160" w:line="240" w:lineRule="auto"/>
        <w:ind w:left="720"/>
        <w:contextualSpacing/>
        <w:rPr>
          <w:rFonts w:eastAsia="Times New Roman" w:cs="Arial"/>
          <w:sz w:val="22"/>
          <w:szCs w:val="22"/>
          <w:lang w:val="en-GB" w:eastAsia="en-US" w:bidi="si-LK"/>
        </w:rPr>
      </w:pPr>
      <w:r>
        <w:rPr>
          <w:rFonts w:eastAsia="Times New Roman" w:cs="Arial"/>
          <w:sz w:val="22"/>
          <w:szCs w:val="22"/>
          <w:lang w:val="en-GB" w:eastAsia="en-US" w:bidi="si-LK"/>
        </w:rPr>
        <w:t>*T0 = Date of the notification of the contract</w:t>
      </w:r>
    </w:p>
    <w:p w14:paraId="49B0BB3A" w14:textId="77777777" w:rsidR="004F1BAB" w:rsidRDefault="004F1BAB">
      <w:pPr>
        <w:rPr>
          <w:lang w:val="en"/>
        </w:rPr>
      </w:pPr>
    </w:p>
    <w:p w14:paraId="1C0B8B25" w14:textId="77777777" w:rsidR="004F1BAB" w:rsidRDefault="006D7236">
      <w:pPr>
        <w:pStyle w:val="Titre2"/>
        <w:spacing w:before="120" w:after="60"/>
        <w:rPr>
          <w:rFonts w:asciiTheme="minorHAnsi" w:hAnsiTheme="minorHAnsi" w:cstheme="minorHAnsi"/>
          <w:sz w:val="22"/>
          <w:szCs w:val="22"/>
          <w:lang w:val="en-GB"/>
        </w:rPr>
      </w:pPr>
      <w:bookmarkStart w:id="39" w:name="_Toc392669642"/>
      <w:bookmarkStart w:id="40" w:name="_Toc392669644"/>
      <w:bookmarkStart w:id="41" w:name="_Toc204076962"/>
      <w:bookmarkEnd w:id="37"/>
      <w:r>
        <w:rPr>
          <w:rFonts w:asciiTheme="minorHAnsi" w:hAnsiTheme="minorHAnsi" w:cstheme="minorHAnsi"/>
          <w:sz w:val="22"/>
          <w:szCs w:val="22"/>
          <w:lang w:val="en"/>
        </w:rPr>
        <w:t>Expert in charge of the assignment</w:t>
      </w:r>
      <w:bookmarkEnd w:id="39"/>
      <w:bookmarkEnd w:id="41"/>
    </w:p>
    <w:p w14:paraId="01E5D393" w14:textId="77777777" w:rsidR="004F1BAB" w:rsidRDefault="006D723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68F26CAA" w14:textId="77777777" w:rsidR="004F1BAB" w:rsidRDefault="006D723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14:paraId="373FB3CA" w14:textId="77777777" w:rsidR="004F1BAB" w:rsidRDefault="006D7236">
      <w:pPr>
        <w:pStyle w:val="Titre2"/>
        <w:spacing w:before="120" w:after="60"/>
        <w:rPr>
          <w:rFonts w:asciiTheme="minorHAnsi" w:hAnsiTheme="minorHAnsi" w:cstheme="minorHAnsi"/>
          <w:sz w:val="22"/>
          <w:szCs w:val="22"/>
          <w:lang w:val="en-GB"/>
        </w:rPr>
      </w:pPr>
      <w:bookmarkStart w:id="42" w:name="_Toc204076963"/>
      <w:r>
        <w:rPr>
          <w:rFonts w:asciiTheme="minorHAnsi" w:hAnsiTheme="minorHAnsi" w:cstheme="minorHAnsi"/>
          <w:sz w:val="22"/>
          <w:szCs w:val="22"/>
          <w:lang w:val="en"/>
        </w:rPr>
        <w:lastRenderedPageBreak/>
        <w:t>Place of execution</w:t>
      </w:r>
      <w:bookmarkEnd w:id="40"/>
      <w:bookmarkEnd w:id="42"/>
    </w:p>
    <w:p w14:paraId="21E12ACB" w14:textId="77777777" w:rsidR="004F1BAB" w:rsidRDefault="006D723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The services will be performed in mainly in Sri Lanka and remotely.  </w:t>
      </w:r>
    </w:p>
    <w:p w14:paraId="5633827D" w14:textId="77777777" w:rsidR="004F1BAB" w:rsidRDefault="006D7236">
      <w:pPr>
        <w:pStyle w:val="Titre2"/>
        <w:spacing w:before="120" w:after="60"/>
        <w:jc w:val="both"/>
        <w:rPr>
          <w:rFonts w:asciiTheme="minorHAnsi" w:hAnsiTheme="minorHAnsi"/>
          <w:sz w:val="22"/>
          <w:szCs w:val="22"/>
          <w:lang w:val="en-GB"/>
        </w:rPr>
      </w:pPr>
      <w:bookmarkStart w:id="43" w:name="_Toc204076964"/>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3"/>
      <w:r>
        <w:rPr>
          <w:rFonts w:asciiTheme="minorHAnsi" w:hAnsiTheme="minorHAnsi"/>
          <w:sz w:val="22"/>
          <w:szCs w:val="22"/>
          <w:lang w:val="en"/>
        </w:rPr>
        <w:t xml:space="preserve"> </w:t>
      </w:r>
    </w:p>
    <w:p w14:paraId="1121DFF6" w14:textId="77777777" w:rsidR="004F1BAB" w:rsidRDefault="006D7236">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5B999F15" w14:textId="77777777" w:rsidR="004F1BAB" w:rsidRDefault="006D7236">
      <w:pPr>
        <w:pStyle w:val="Titre2"/>
        <w:spacing w:before="120" w:after="60"/>
        <w:jc w:val="both"/>
        <w:rPr>
          <w:rFonts w:asciiTheme="minorHAnsi" w:hAnsiTheme="minorHAnsi"/>
          <w:sz w:val="22"/>
          <w:szCs w:val="22"/>
          <w:lang w:val="en-GB"/>
        </w:rPr>
      </w:pPr>
      <w:bookmarkStart w:id="44" w:name="_Toc392669645"/>
      <w:bookmarkStart w:id="45" w:name="_Toc204076965"/>
      <w:r>
        <w:rPr>
          <w:rFonts w:asciiTheme="minorHAnsi" w:hAnsiTheme="minorHAnsi"/>
          <w:sz w:val="22"/>
          <w:szCs w:val="22"/>
          <w:lang w:val="en"/>
        </w:rPr>
        <w:t xml:space="preserve">Commitments of the </w:t>
      </w:r>
      <w:bookmarkEnd w:id="44"/>
      <w:r>
        <w:rPr>
          <w:rFonts w:asciiTheme="minorHAnsi" w:hAnsiTheme="minorHAnsi" w:cstheme="minorHAnsi"/>
          <w:smallCaps/>
          <w:sz w:val="22"/>
          <w:lang w:val="en"/>
        </w:rPr>
        <w:t>Contractor</w:t>
      </w:r>
      <w:bookmarkEnd w:id="45"/>
    </w:p>
    <w:p w14:paraId="2F78C3BE" w14:textId="77777777" w:rsidR="004F1BAB" w:rsidRDefault="006D723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46FA2511" w14:textId="77777777" w:rsidR="004F1BAB" w:rsidRDefault="006D723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056CDD3D"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3C701B64"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33D7A7F1"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73528F81" w14:textId="77777777" w:rsidR="004F1BAB" w:rsidRDefault="006D723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41584897" w14:textId="77777777" w:rsidR="004F1BAB" w:rsidRDefault="006D723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72E5A517"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6EFB5432" w14:textId="77777777" w:rsidR="004F1BAB" w:rsidRDefault="006D7236">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3AD9F149" w14:textId="77777777" w:rsidR="004F1BAB" w:rsidRDefault="006D723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560A3F61" w14:textId="77777777" w:rsidR="004F1BAB" w:rsidRDefault="006D7236">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622E5F7A"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2811B319" w14:textId="77777777" w:rsidR="004F1BAB" w:rsidRDefault="006D7236">
      <w:pPr>
        <w:pStyle w:val="Titre2"/>
        <w:spacing w:before="120" w:after="60"/>
        <w:jc w:val="both"/>
        <w:rPr>
          <w:rFonts w:asciiTheme="minorHAnsi" w:hAnsiTheme="minorHAnsi"/>
          <w:sz w:val="22"/>
          <w:szCs w:val="22"/>
          <w:lang w:val="en-GB"/>
        </w:rPr>
      </w:pPr>
      <w:bookmarkStart w:id="46" w:name="_Toc392669646"/>
      <w:bookmarkStart w:id="47" w:name="_Toc204076966"/>
      <w:r>
        <w:rPr>
          <w:rFonts w:asciiTheme="minorHAnsi" w:hAnsiTheme="minorHAnsi"/>
          <w:sz w:val="22"/>
          <w:szCs w:val="22"/>
          <w:lang w:val="en"/>
        </w:rPr>
        <w:t>Confidentiality</w:t>
      </w:r>
      <w:bookmarkEnd w:id="46"/>
      <w:bookmarkEnd w:id="47"/>
    </w:p>
    <w:p w14:paraId="4A108F83" w14:textId="77777777" w:rsidR="004F1BAB" w:rsidRDefault="006D723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785E6EBA" w14:textId="77777777" w:rsidR="004F1BAB" w:rsidRDefault="006D7236">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59CAC31D"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52AC1EF4"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302C544D"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lastRenderedPageBreak/>
        <w:t>Expertise France</w:t>
      </w:r>
      <w:r>
        <w:rPr>
          <w:rFonts w:asciiTheme="minorHAnsi" w:hAnsiTheme="minorHAnsi" w:cs="Arial"/>
          <w:szCs w:val="22"/>
          <w:lang w:val="en"/>
        </w:rPr>
        <w:t>;</w:t>
      </w:r>
    </w:p>
    <w:p w14:paraId="2FAAE9C3"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4AD6A4DF"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14:paraId="277FE058" w14:textId="77777777" w:rsidR="004F1BAB" w:rsidRDefault="006D723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6FCE67EF" w14:textId="77777777" w:rsidR="004F1BAB" w:rsidRDefault="006D723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5C761F1A" w14:textId="77777777" w:rsidR="004F1BAB" w:rsidRDefault="006D7236">
      <w:pPr>
        <w:pStyle w:val="Titre2"/>
        <w:spacing w:before="120" w:after="60"/>
        <w:jc w:val="both"/>
        <w:rPr>
          <w:rFonts w:asciiTheme="minorHAnsi" w:hAnsiTheme="minorHAnsi"/>
          <w:sz w:val="22"/>
          <w:szCs w:val="22"/>
          <w:lang w:val="en-US"/>
        </w:rPr>
      </w:pPr>
      <w:bookmarkStart w:id="48" w:name="_Toc392669649"/>
      <w:bookmarkStart w:id="49" w:name="_Toc204076967"/>
      <w:r>
        <w:rPr>
          <w:rFonts w:asciiTheme="minorHAnsi" w:hAnsiTheme="minorHAnsi"/>
          <w:sz w:val="22"/>
          <w:szCs w:val="22"/>
          <w:lang w:val="en"/>
        </w:rPr>
        <w:t>Insurance</w:t>
      </w:r>
      <w:bookmarkEnd w:id="48"/>
      <w:bookmarkEnd w:id="49"/>
    </w:p>
    <w:p w14:paraId="3A941C36" w14:textId="77777777" w:rsidR="004F1BAB" w:rsidRDefault="006D7236">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F0B0F71" w14:textId="77777777" w:rsidR="004F1BAB" w:rsidRDefault="006D7236">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465C5B5C" w14:textId="77777777" w:rsidR="004F1BAB" w:rsidRDefault="004F1BAB">
      <w:pPr>
        <w:pStyle w:val="v"/>
        <w:widowControl w:val="0"/>
        <w:ind w:firstLine="0"/>
        <w:rPr>
          <w:rFonts w:asciiTheme="minorHAnsi" w:hAnsiTheme="minorHAnsi" w:cs="Arial"/>
          <w:smallCaps/>
          <w:szCs w:val="22"/>
          <w:lang w:val="en-GB"/>
        </w:rPr>
      </w:pPr>
    </w:p>
    <w:p w14:paraId="6029B52E" w14:textId="77777777" w:rsidR="004F1BAB" w:rsidRDefault="006D7236">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3B18A0F8" w14:textId="77777777" w:rsidR="004F1BAB" w:rsidRDefault="006D7236">
      <w:pPr>
        <w:pStyle w:val="Titre2"/>
        <w:spacing w:before="240" w:after="60"/>
        <w:jc w:val="both"/>
        <w:rPr>
          <w:rFonts w:asciiTheme="minorHAnsi" w:hAnsiTheme="minorHAnsi"/>
          <w:sz w:val="22"/>
          <w:lang w:val="en-GB"/>
        </w:rPr>
      </w:pPr>
      <w:bookmarkStart w:id="50" w:name="_Toc525912441"/>
      <w:bookmarkStart w:id="51" w:name="_Ref464060009"/>
      <w:bookmarkStart w:id="52" w:name="_Toc204076968"/>
      <w:r>
        <w:rPr>
          <w:rFonts w:asciiTheme="minorHAnsi" w:hAnsiTheme="minorHAnsi"/>
          <w:sz w:val="22"/>
          <w:lang w:val="en"/>
        </w:rPr>
        <w:t>Contact person and communication</w:t>
      </w:r>
      <w:bookmarkEnd w:id="50"/>
      <w:bookmarkEnd w:id="51"/>
      <w:bookmarkEnd w:id="52"/>
    </w:p>
    <w:p w14:paraId="3AE41C37" w14:textId="77777777" w:rsidR="004F1BAB" w:rsidRDefault="006D7236">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5C1B46D1" w14:textId="77777777" w:rsidR="004F1BAB" w:rsidRDefault="006D7236">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4F1BAB" w14:paraId="178D908F" w14:textId="77777777">
        <w:tc>
          <w:tcPr>
            <w:tcW w:w="4370" w:type="dxa"/>
            <w:vAlign w:val="center"/>
          </w:tcPr>
          <w:p w14:paraId="1D789BCA" w14:textId="77777777" w:rsidR="004F1BAB" w:rsidRDefault="006D7236">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36FD6262" w14:textId="77777777" w:rsidR="004F1BAB" w:rsidRDefault="006D7236">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14:paraId="31B426D0" w14:textId="77777777" w:rsidR="004F1BAB" w:rsidRDefault="006D7236">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Baudon of the Sustainable Development Department </w:t>
            </w:r>
          </w:p>
          <w:p w14:paraId="6741D1E7" w14:textId="77777777" w:rsidR="004F1BAB" w:rsidRDefault="006D7236">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22" w:tooltip="mailto:etienne.baudon@expertisefrance.fr" w:history="1">
              <w:r>
                <w:rPr>
                  <w:rStyle w:val="Lienhypertexte"/>
                  <w:rFonts w:asciiTheme="minorHAnsi" w:hAnsiTheme="minorHAnsi" w:cs="Calibri"/>
                  <w:sz w:val="22"/>
                  <w:szCs w:val="22"/>
                </w:rPr>
                <w:t>etienne.baudon@expertisefrance.fr</w:t>
              </w:r>
            </w:hyperlink>
          </w:p>
          <w:p w14:paraId="631E6AAD" w14:textId="77777777" w:rsidR="004F1BAB" w:rsidRDefault="006D7236">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20EF4DEF" w14:textId="77777777" w:rsidR="004F1BAB" w:rsidRDefault="006D7236">
            <w:pPr>
              <w:widowControl w:val="0"/>
              <w:spacing w:line="240" w:lineRule="auto"/>
              <w:jc w:val="both"/>
              <w:rPr>
                <w:rFonts w:asciiTheme="minorHAnsi" w:hAnsiTheme="minorHAnsi" w:cs="Arial"/>
                <w:sz w:val="22"/>
                <w:highlight w:val="yellow"/>
              </w:rPr>
            </w:pPr>
            <w:r>
              <w:rPr>
                <w:rFonts w:asciiTheme="minorHAnsi" w:hAnsiTheme="minorHAnsi" w:cs="Arial"/>
                <w:sz w:val="22"/>
                <w:lang w:val="en-GB"/>
              </w:rPr>
              <w:t>F-75005 PARIS</w:t>
            </w:r>
          </w:p>
        </w:tc>
      </w:tr>
      <w:tr w:rsidR="004F1BAB" w:rsidRPr="001C4529" w14:paraId="07E85A38" w14:textId="77777777">
        <w:tc>
          <w:tcPr>
            <w:tcW w:w="4370" w:type="dxa"/>
            <w:vAlign w:val="center"/>
          </w:tcPr>
          <w:p w14:paraId="2CEF8369" w14:textId="77777777" w:rsidR="004F1BAB" w:rsidRDefault="006D7236">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7B91153A" w14:textId="77777777" w:rsidR="004F1BAB" w:rsidRDefault="006D7236">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14:paraId="77D9CB77" w14:textId="77777777" w:rsidR="004F1BAB" w:rsidRDefault="006D7236">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795F8C1D" w14:textId="77777777" w:rsidR="004F1BAB" w:rsidRDefault="006D7236">
      <w:pPr>
        <w:pStyle w:val="Titre2"/>
        <w:spacing w:before="240" w:after="60"/>
        <w:jc w:val="both"/>
        <w:rPr>
          <w:rFonts w:asciiTheme="minorHAnsi" w:hAnsiTheme="minorHAnsi"/>
          <w:sz w:val="22"/>
          <w:lang w:val="en-GB"/>
        </w:rPr>
      </w:pPr>
      <w:bookmarkStart w:id="53" w:name="_Toc204076969"/>
      <w:r>
        <w:rPr>
          <w:rFonts w:asciiTheme="minorHAnsi" w:hAnsiTheme="minorHAnsi"/>
          <w:sz w:val="22"/>
          <w:lang w:val="en"/>
        </w:rPr>
        <w:t>Understaking against deforestation</w:t>
      </w:r>
      <w:bookmarkEnd w:id="53"/>
    </w:p>
    <w:p w14:paraId="618F2659" w14:textId="77777777" w:rsidR="004F1BAB" w:rsidRDefault="006D7236">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BBF213D"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E6AF321"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Eggs ;</w:t>
      </w:r>
    </w:p>
    <w:p w14:paraId="67FE2E40"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1D41316E"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69121D2E"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76F64DD7"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62153308"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6253928B"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3B29DA21"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FA1F296"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12E45317"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5C5450BA"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9A9D254"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72F6A36C"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7AE86E4D"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41DC7AC8" w14:textId="77777777" w:rsidR="004F1BAB" w:rsidRDefault="006D723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425F1968" w14:textId="77777777" w:rsidR="004F1BAB" w:rsidRDefault="006D7236">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555E80F3" w14:textId="77777777" w:rsidR="004F1BAB" w:rsidRDefault="006D7236">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2585BFC6"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204076970"/>
      <w:r>
        <w:rPr>
          <w:rFonts w:asciiTheme="minorHAnsi" w:hAnsiTheme="minorHAnsi"/>
          <w:b/>
          <w:bCs/>
          <w:caps/>
          <w:sz w:val="24"/>
          <w:u w:val="single"/>
          <w:lang w:val="en"/>
        </w:rPr>
        <w:t>Re-examination clause</w:t>
      </w:r>
      <w:bookmarkEnd w:id="54"/>
    </w:p>
    <w:p w14:paraId="171ACC13" w14:textId="77777777" w:rsidR="004F1BAB" w:rsidRDefault="006D723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7A13B0C4" w14:textId="77777777" w:rsidR="004F1BAB" w:rsidRDefault="006D7236">
      <w:pPr>
        <w:pStyle w:val="u"/>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6071546D" w14:textId="0F114333" w:rsidR="004F1BAB" w:rsidRDefault="006D7236">
      <w:pPr>
        <w:pStyle w:val="u"/>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w:t>
      </w:r>
    </w:p>
    <w:p w14:paraId="76C0B1EF" w14:textId="77777777" w:rsidR="004F1BAB" w:rsidRDefault="006D723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14:paraId="597723F2"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4076971"/>
      <w:r>
        <w:rPr>
          <w:rFonts w:asciiTheme="minorHAnsi" w:hAnsiTheme="minorHAnsi"/>
          <w:b/>
          <w:bCs/>
          <w:caps/>
          <w:sz w:val="24"/>
          <w:u w:val="single"/>
          <w:lang w:val="en"/>
        </w:rPr>
        <w:t>Similar services</w:t>
      </w:r>
      <w:bookmarkEnd w:id="55"/>
      <w:bookmarkEnd w:id="56"/>
    </w:p>
    <w:p w14:paraId="4AAADA26" w14:textId="77777777" w:rsidR="004F1BAB" w:rsidRDefault="006D7236">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177FB87A"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04076972"/>
      <w:r>
        <w:rPr>
          <w:rFonts w:asciiTheme="minorHAnsi" w:hAnsiTheme="minorHAnsi"/>
          <w:b/>
          <w:bCs/>
          <w:caps/>
          <w:sz w:val="24"/>
          <w:u w:val="single"/>
          <w:lang w:val="en"/>
        </w:rPr>
        <w:t>penalties</w:t>
      </w:r>
      <w:bookmarkEnd w:id="57"/>
    </w:p>
    <w:p w14:paraId="19D4DD8A" w14:textId="77777777" w:rsidR="004F1BAB" w:rsidRDefault="006D7236">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14:paraId="1643B9F9" w14:textId="77777777" w:rsidR="004F1BAB" w:rsidRDefault="006D7236">
      <w:pPr>
        <w:pStyle w:val="Titre2"/>
        <w:spacing w:before="120" w:after="60"/>
        <w:jc w:val="both"/>
        <w:rPr>
          <w:rFonts w:asciiTheme="minorHAnsi" w:hAnsiTheme="minorHAnsi"/>
          <w:sz w:val="22"/>
          <w:szCs w:val="22"/>
          <w:lang w:val="en-GB"/>
        </w:rPr>
      </w:pPr>
      <w:bookmarkStart w:id="58" w:name="_Toc204076973"/>
      <w:r>
        <w:rPr>
          <w:rFonts w:asciiTheme="minorHAnsi" w:hAnsiTheme="minorHAnsi"/>
          <w:sz w:val="22"/>
          <w:szCs w:val="22"/>
          <w:lang w:val="en"/>
        </w:rPr>
        <w:lastRenderedPageBreak/>
        <w:t>Penalties for periodic documentary deliverables</w:t>
      </w:r>
      <w:bookmarkEnd w:id="58"/>
    </w:p>
    <w:p w14:paraId="3F4239D5" w14:textId="77777777" w:rsidR="004F1BAB" w:rsidRDefault="006D7236">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6AB178F1" w14:textId="77777777" w:rsidR="004F1BAB" w:rsidRDefault="006D7236">
      <w:pPr>
        <w:pStyle w:val="Titre2"/>
        <w:spacing w:before="120" w:after="60"/>
        <w:jc w:val="both"/>
        <w:rPr>
          <w:rFonts w:asciiTheme="minorHAnsi" w:hAnsiTheme="minorHAnsi"/>
          <w:sz w:val="22"/>
          <w:szCs w:val="22"/>
          <w:lang w:val="en-GB"/>
        </w:rPr>
      </w:pPr>
      <w:bookmarkStart w:id="59" w:name="_Toc204076974"/>
      <w:r>
        <w:rPr>
          <w:rFonts w:asciiTheme="minorHAnsi" w:hAnsiTheme="minorHAnsi"/>
          <w:sz w:val="22"/>
          <w:szCs w:val="22"/>
          <w:lang w:val="en"/>
        </w:rPr>
        <w:t>Penalties applicable to submission of final deliverables</w:t>
      </w:r>
      <w:bookmarkEnd w:id="59"/>
    </w:p>
    <w:p w14:paraId="3579AA37" w14:textId="77777777" w:rsidR="004F1BAB" w:rsidRDefault="006D7236">
      <w:pPr>
        <w:pStyle w:val="u"/>
        <w:widowControl w:val="0"/>
        <w:rPr>
          <w:rFonts w:asciiTheme="minorHAnsi" w:hAnsiTheme="minorHAnsi" w:cs="Arial"/>
          <w:szCs w:val="22"/>
          <w:lang w:val="en"/>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1783D2B4" w14:textId="77777777" w:rsidR="004F1BAB" w:rsidRDefault="004F1BAB">
      <w:pPr>
        <w:pStyle w:val="u"/>
        <w:widowControl w:val="0"/>
        <w:rPr>
          <w:rFonts w:asciiTheme="minorHAnsi" w:hAnsiTheme="minorHAnsi" w:cs="Arial"/>
          <w:szCs w:val="22"/>
          <w:lang w:val="en"/>
        </w:rPr>
      </w:pPr>
    </w:p>
    <w:p w14:paraId="37370B3F"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 </w:t>
      </w:r>
      <w:bookmarkStart w:id="60" w:name="_Toc204076975"/>
      <w:r>
        <w:rPr>
          <w:rFonts w:asciiTheme="minorHAnsi" w:hAnsiTheme="minorHAnsi"/>
          <w:b/>
          <w:bCs/>
          <w:caps/>
          <w:sz w:val="24"/>
          <w:u w:val="single"/>
          <w:lang w:val="en"/>
        </w:rPr>
        <w:t>Intellectual property</w:t>
      </w:r>
      <w:bookmarkEnd w:id="60"/>
    </w:p>
    <w:p w14:paraId="55B75125" w14:textId="77777777" w:rsidR="004F1BAB" w:rsidRDefault="006D7236">
      <w:pPr>
        <w:pStyle w:val="Titre2"/>
        <w:spacing w:before="120" w:after="60"/>
        <w:jc w:val="both"/>
        <w:rPr>
          <w:rFonts w:asciiTheme="minorHAnsi" w:hAnsiTheme="minorHAnsi"/>
          <w:sz w:val="22"/>
          <w:szCs w:val="22"/>
        </w:rPr>
      </w:pPr>
      <w:bookmarkStart w:id="61" w:name="_Toc392669651"/>
      <w:bookmarkStart w:id="62" w:name="_Toc204076976"/>
      <w:r>
        <w:rPr>
          <w:rFonts w:asciiTheme="minorHAnsi" w:hAnsiTheme="minorHAnsi"/>
          <w:sz w:val="22"/>
          <w:szCs w:val="22"/>
          <w:lang w:val="en"/>
        </w:rPr>
        <w:t>Definitions</w:t>
      </w:r>
      <w:bookmarkEnd w:id="62"/>
    </w:p>
    <w:p w14:paraId="74B0C970" w14:textId="77777777" w:rsidR="004F1BAB" w:rsidRDefault="006D7236">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3D2CB517" w14:textId="77777777" w:rsidR="004F1BAB" w:rsidRDefault="006D723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772C004E" w14:textId="77777777" w:rsidR="004F1BAB" w:rsidRDefault="006D723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6E149F14" w14:textId="77777777" w:rsidR="004F1BAB" w:rsidRDefault="006D723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2827AE17" w14:textId="77777777" w:rsidR="004F1BAB" w:rsidRDefault="006D7236">
      <w:pPr>
        <w:pStyle w:val="Titre2"/>
        <w:spacing w:before="120" w:after="60"/>
        <w:jc w:val="both"/>
        <w:rPr>
          <w:rFonts w:asciiTheme="minorHAnsi" w:hAnsiTheme="minorHAnsi"/>
          <w:sz w:val="22"/>
          <w:szCs w:val="22"/>
          <w:lang w:val="en-GB"/>
        </w:rPr>
      </w:pPr>
      <w:bookmarkStart w:id="63" w:name="_Toc204076977"/>
      <w:r>
        <w:rPr>
          <w:rFonts w:asciiTheme="minorHAnsi" w:hAnsiTheme="minorHAnsi"/>
          <w:sz w:val="22"/>
          <w:szCs w:val="22"/>
          <w:lang w:val="en"/>
        </w:rPr>
        <w:t>Ownership of results</w:t>
      </w:r>
      <w:bookmarkEnd w:id="63"/>
    </w:p>
    <w:p w14:paraId="154E6A85"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7C5932B3"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04FAFAB0" w14:textId="77777777" w:rsidR="004F1BAB" w:rsidRDefault="006D7236">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2B6FD694" w14:textId="77777777" w:rsidR="004F1BAB" w:rsidRDefault="006D7236">
      <w:pPr>
        <w:pStyle w:val="Titre2"/>
        <w:spacing w:before="120" w:after="60"/>
        <w:jc w:val="both"/>
        <w:rPr>
          <w:rFonts w:asciiTheme="minorHAnsi" w:hAnsiTheme="minorHAnsi"/>
          <w:sz w:val="22"/>
          <w:szCs w:val="22"/>
          <w:lang w:val="en-GB"/>
        </w:rPr>
      </w:pPr>
      <w:bookmarkStart w:id="64" w:name="_Toc204076978"/>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14:paraId="7C87BEC8"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7EAF08BF" w14:textId="77777777" w:rsidR="004F1BAB" w:rsidRDefault="006D7236">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1BEF7E9A"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4DD88D1F"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07AABA6D"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lastRenderedPageBreak/>
        <w:t>installing, uploading, processing, arranging, compiling, combining, retrieving, copying, reproducing in whole or in part and in unlimited number of copies.</w:t>
      </w:r>
    </w:p>
    <w:p w14:paraId="3BBEAB1C" w14:textId="77777777" w:rsidR="004F1BAB" w:rsidRDefault="006D7236">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1CB71DE7"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14:paraId="3802DA65"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6081265D"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55A9972C"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66196792" w14:textId="77777777" w:rsidR="004F1BAB" w:rsidRDefault="006D7236">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77A73E27"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66085082"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68056C42"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3317026F"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14C529BA" w14:textId="77777777" w:rsidR="004F1BAB" w:rsidRDefault="006D723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6ADE9065" w14:textId="77777777" w:rsidR="004F1BAB" w:rsidRDefault="006D7236">
      <w:pPr>
        <w:pStyle w:val="Titre2"/>
        <w:spacing w:before="120" w:after="60"/>
        <w:jc w:val="both"/>
        <w:rPr>
          <w:rFonts w:asciiTheme="minorHAnsi" w:hAnsiTheme="minorHAnsi"/>
          <w:sz w:val="22"/>
          <w:szCs w:val="22"/>
        </w:rPr>
      </w:pPr>
      <w:bookmarkStart w:id="65" w:name="_Toc204076979"/>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14:paraId="77566BFF"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497A18D6" w14:textId="77777777" w:rsidR="004F1BAB" w:rsidRDefault="006D7236">
      <w:pPr>
        <w:pStyle w:val="Titre2"/>
        <w:spacing w:before="120" w:after="60"/>
        <w:jc w:val="both"/>
        <w:rPr>
          <w:rFonts w:asciiTheme="minorHAnsi" w:hAnsiTheme="minorHAnsi"/>
          <w:sz w:val="22"/>
          <w:szCs w:val="22"/>
          <w:lang w:val="en-GB"/>
        </w:rPr>
      </w:pPr>
      <w:bookmarkStart w:id="66" w:name="_Toc204076980"/>
      <w:r>
        <w:rPr>
          <w:rFonts w:asciiTheme="minorHAnsi" w:hAnsiTheme="minorHAnsi"/>
          <w:sz w:val="22"/>
          <w:szCs w:val="22"/>
          <w:lang w:val="en"/>
        </w:rPr>
        <w:t>Guarantees</w:t>
      </w:r>
      <w:bookmarkEnd w:id="66"/>
      <w:r>
        <w:rPr>
          <w:rFonts w:asciiTheme="minorHAnsi" w:hAnsiTheme="minorHAnsi"/>
          <w:sz w:val="22"/>
          <w:szCs w:val="22"/>
          <w:lang w:val="en"/>
        </w:rPr>
        <w:t xml:space="preserve"> </w:t>
      </w:r>
    </w:p>
    <w:p w14:paraId="6C17A5AD"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623BD92E" w14:textId="77777777" w:rsidR="004F1BAB" w:rsidRDefault="006D723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2D0792F4" w14:textId="77777777" w:rsidR="004F1BAB" w:rsidRDefault="006D7236">
      <w:pPr>
        <w:pStyle w:val="Titre2"/>
        <w:spacing w:before="120" w:after="60"/>
        <w:jc w:val="both"/>
        <w:rPr>
          <w:rFonts w:asciiTheme="minorHAnsi" w:hAnsiTheme="minorHAnsi"/>
          <w:sz w:val="22"/>
          <w:szCs w:val="22"/>
          <w:lang w:val="en-GB"/>
        </w:rPr>
      </w:pPr>
      <w:bookmarkStart w:id="67" w:name="_Toc204076981"/>
      <w:r>
        <w:rPr>
          <w:rFonts w:asciiTheme="minorHAnsi" w:hAnsiTheme="minorHAnsi"/>
          <w:sz w:val="22"/>
          <w:szCs w:val="22"/>
          <w:lang w:val="en"/>
        </w:rPr>
        <w:t>Image rights</w:t>
      </w:r>
      <w:bookmarkEnd w:id="67"/>
      <w:r>
        <w:rPr>
          <w:rFonts w:asciiTheme="minorHAnsi" w:hAnsiTheme="minorHAnsi"/>
          <w:sz w:val="22"/>
          <w:szCs w:val="22"/>
          <w:lang w:val="en"/>
        </w:rPr>
        <w:t xml:space="preserve"> </w:t>
      </w:r>
    </w:p>
    <w:p w14:paraId="169D5AEF" w14:textId="77777777" w:rsidR="004F1BAB" w:rsidRDefault="006D7236">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2DB63075"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204076982"/>
      <w:bookmarkEnd w:id="61"/>
      <w:r>
        <w:rPr>
          <w:rFonts w:asciiTheme="minorHAnsi" w:hAnsiTheme="minorHAnsi"/>
          <w:b/>
          <w:bCs/>
          <w:caps/>
          <w:sz w:val="24"/>
          <w:u w:val="single"/>
          <w:lang w:val="en"/>
        </w:rPr>
        <w:t>Termination of the contract</w:t>
      </w:r>
      <w:bookmarkEnd w:id="68"/>
    </w:p>
    <w:p w14:paraId="416DC3BB" w14:textId="77777777" w:rsidR="004F1BAB" w:rsidRDefault="006D7236">
      <w:pPr>
        <w:pStyle w:val="Titre2"/>
        <w:spacing w:before="120" w:after="60"/>
        <w:jc w:val="both"/>
        <w:rPr>
          <w:rFonts w:asciiTheme="minorHAnsi" w:hAnsiTheme="minorHAnsi" w:cstheme="minorHAnsi"/>
          <w:sz w:val="22"/>
          <w:szCs w:val="22"/>
        </w:rPr>
      </w:pPr>
      <w:bookmarkStart w:id="69" w:name="_Toc204076983"/>
      <w:r>
        <w:rPr>
          <w:rFonts w:asciiTheme="minorHAnsi" w:hAnsiTheme="minorHAnsi" w:cstheme="minorHAnsi"/>
          <w:sz w:val="22"/>
          <w:szCs w:val="22"/>
          <w:lang w:val="en"/>
        </w:rPr>
        <w:t>General terms of performance</w:t>
      </w:r>
      <w:bookmarkEnd w:id="69"/>
    </w:p>
    <w:p w14:paraId="2AFAC4DC" w14:textId="77777777" w:rsidR="004F1BAB" w:rsidRDefault="006D7236">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715F0349" w14:textId="77777777" w:rsidR="004F1BAB" w:rsidRDefault="006D723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650DFFC7" w14:textId="77777777" w:rsidR="004F1BAB" w:rsidRDefault="006D7236">
      <w:pPr>
        <w:pStyle w:val="Titre2"/>
        <w:spacing w:before="120" w:after="60"/>
        <w:jc w:val="both"/>
        <w:rPr>
          <w:rFonts w:asciiTheme="minorHAnsi" w:hAnsiTheme="minorHAnsi" w:cstheme="minorHAnsi"/>
          <w:sz w:val="22"/>
          <w:szCs w:val="22"/>
          <w:lang w:val="en-GB"/>
        </w:rPr>
      </w:pPr>
      <w:bookmarkStart w:id="70" w:name="_Toc204076984"/>
      <w:r>
        <w:rPr>
          <w:rFonts w:asciiTheme="minorHAnsi" w:hAnsiTheme="minorHAnsi" w:cstheme="minorHAnsi"/>
          <w:sz w:val="22"/>
          <w:szCs w:val="22"/>
          <w:lang w:val="en"/>
        </w:rPr>
        <w:lastRenderedPageBreak/>
        <w:t>Termination of the Contract due to the non-availability of a designated expert</w:t>
      </w:r>
      <w:bookmarkEnd w:id="70"/>
    </w:p>
    <w:p w14:paraId="651A63A9" w14:textId="77777777" w:rsidR="004F1BAB" w:rsidRDefault="006D723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406E3997" w14:textId="77777777" w:rsidR="004F1BAB" w:rsidRDefault="006D723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w:t>
      </w:r>
      <w:r>
        <w:rPr>
          <w:rFonts w:asciiTheme="minorHAnsi" w:hAnsiTheme="minorHAnsi" w:cstheme="minorHAnsi"/>
          <w:b/>
          <w:bCs/>
          <w:sz w:val="22"/>
          <w:szCs w:val="22"/>
          <w:lang w:val="en"/>
        </w:rPr>
        <w:t xml:space="preserve">three </w:t>
      </w:r>
      <w:r>
        <w:rPr>
          <w:rFonts w:asciiTheme="minorHAnsi" w:hAnsiTheme="minorHAnsi" w:cstheme="minorHAnsi"/>
          <w:sz w:val="22"/>
          <w:szCs w:val="22"/>
          <w:lang w:val="en"/>
        </w:rPr>
        <w:t xml:space="preserve">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5FA41E9C" w14:textId="77777777" w:rsidR="004F1BAB" w:rsidRDefault="006D723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36372ED3" w14:textId="77777777" w:rsidR="004F1BAB" w:rsidRDefault="006D7236">
      <w:pPr>
        <w:pStyle w:val="Titre2"/>
        <w:spacing w:before="120" w:after="60"/>
        <w:jc w:val="both"/>
        <w:rPr>
          <w:rFonts w:asciiTheme="minorHAnsi" w:hAnsiTheme="minorHAnsi" w:cstheme="minorHAnsi"/>
          <w:sz w:val="22"/>
          <w:szCs w:val="22"/>
          <w:lang w:val="en-GB"/>
        </w:rPr>
      </w:pPr>
      <w:bookmarkStart w:id="71" w:name="_Toc204076985"/>
      <w:r>
        <w:rPr>
          <w:rFonts w:asciiTheme="minorHAnsi" w:hAnsiTheme="minorHAnsi" w:cstheme="minorHAnsi"/>
          <w:sz w:val="22"/>
          <w:szCs w:val="22"/>
          <w:lang w:val="en"/>
        </w:rPr>
        <w:t>Procedure</w:t>
      </w:r>
      <w:bookmarkEnd w:id="71"/>
    </w:p>
    <w:p w14:paraId="7E0C1A8F"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3163CBD9"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204076986"/>
      <w:r>
        <w:rPr>
          <w:rFonts w:asciiTheme="minorHAnsi" w:hAnsiTheme="minorHAnsi"/>
          <w:b/>
          <w:bCs/>
          <w:caps/>
          <w:sz w:val="24"/>
          <w:u w:val="single"/>
          <w:lang w:val="en"/>
        </w:rPr>
        <w:t>safety and security measures and responsabilities</w:t>
      </w:r>
      <w:bookmarkEnd w:id="72"/>
    </w:p>
    <w:p w14:paraId="5C900CE3" w14:textId="77777777" w:rsidR="004F1BAB" w:rsidRDefault="006D7236">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1D4B3E21" w14:textId="77777777" w:rsidR="004F1BAB" w:rsidRDefault="006D7236">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6A9B2D69"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204076987"/>
      <w:bookmarkEnd w:id="73"/>
      <w:bookmarkEnd w:id="74"/>
      <w:bookmarkEnd w:id="75"/>
      <w:bookmarkEnd w:id="76"/>
      <w:r>
        <w:rPr>
          <w:rFonts w:asciiTheme="minorHAnsi" w:hAnsiTheme="minorHAnsi"/>
          <w:b/>
          <w:bCs/>
          <w:caps/>
          <w:sz w:val="24"/>
          <w:u w:val="single"/>
          <w:lang w:val="en"/>
        </w:rPr>
        <w:t>ethics</w:t>
      </w:r>
      <w:bookmarkEnd w:id="77"/>
    </w:p>
    <w:p w14:paraId="5E2A028A" w14:textId="77777777" w:rsidR="004F1BAB" w:rsidRDefault="006D7236">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Pr>
            <w:rStyle w:val="Lienhypertexte"/>
            <w:rFonts w:ascii="Calibri" w:hAnsi="Calibri"/>
            <w:sz w:val="22"/>
            <w:lang w:val="en"/>
          </w:rPr>
          <w:t>www.expertisefrance.fr</w:t>
        </w:r>
      </w:hyperlink>
      <w:r>
        <w:rPr>
          <w:rFonts w:ascii="Calibri" w:hAnsi="Calibri"/>
          <w:sz w:val="22"/>
          <w:lang w:val="en"/>
        </w:rPr>
        <w:t>).</w:t>
      </w:r>
    </w:p>
    <w:p w14:paraId="0CB04978" w14:textId="77777777" w:rsidR="004F1BAB" w:rsidRDefault="006D7236">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61FF3232"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20407698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t>Administration of personal data</w:t>
      </w:r>
      <w:bookmarkEnd w:id="123"/>
    </w:p>
    <w:p w14:paraId="16358B72" w14:textId="77777777" w:rsidR="004F1BAB" w:rsidRDefault="006D7236">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F3361BE"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14:paraId="11397AE3" w14:textId="77777777" w:rsidR="004F1BAB" w:rsidRDefault="006D723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14:paraId="652C072B" w14:textId="77777777" w:rsidR="004F1BAB" w:rsidRDefault="006D723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14:paraId="651BD901"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14:paraId="7860FA24" w14:textId="77777777" w:rsidR="004F1BAB" w:rsidRDefault="006D723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14:paraId="3B691DCE" w14:textId="77777777" w:rsidR="004F1BAB" w:rsidRDefault="006D723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14:paraId="4AA942E0"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A775973"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2FAF74F5"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14:paraId="7926AF38" w14:textId="77777777" w:rsidR="004F1BAB" w:rsidRDefault="006D723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Pr>
          <w:rFonts w:asciiTheme="minorHAnsi" w:eastAsia="Times New Roman" w:hAnsiTheme="minorHAnsi" w:cstheme="minorHAnsi"/>
          <w:sz w:val="22"/>
          <w:szCs w:val="22"/>
          <w:lang w:val="en"/>
        </w:rPr>
        <w:t>]</w:t>
      </w:r>
    </w:p>
    <w:p w14:paraId="5C1CFDD7"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04076989"/>
      <w:bookmarkEnd w:id="124"/>
      <w:r>
        <w:rPr>
          <w:rFonts w:asciiTheme="minorHAnsi" w:hAnsiTheme="minorHAnsi"/>
          <w:b/>
          <w:bCs/>
          <w:caps/>
          <w:sz w:val="24"/>
          <w:u w:val="single"/>
          <w:lang w:val="en"/>
        </w:rPr>
        <w:t>Dispute resolution - applicable law</w:t>
      </w:r>
      <w:bookmarkEnd w:id="125"/>
    </w:p>
    <w:p w14:paraId="5F42FCBE" w14:textId="77777777" w:rsidR="004F1BAB" w:rsidRDefault="006D7236">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27E6E47C" w14:textId="77777777" w:rsidR="004F1BAB" w:rsidRDefault="004F1BAB">
      <w:pPr>
        <w:pStyle w:val="Paragraphedeliste"/>
        <w:spacing w:line="240" w:lineRule="auto"/>
        <w:jc w:val="both"/>
        <w:rPr>
          <w:rFonts w:asciiTheme="minorHAnsi" w:hAnsiTheme="minorHAnsi"/>
          <w:sz w:val="22"/>
          <w:szCs w:val="22"/>
          <w:lang w:val="en-US"/>
        </w:rPr>
      </w:pPr>
    </w:p>
    <w:p w14:paraId="5FD82C42" w14:textId="77777777" w:rsidR="004F1BAB" w:rsidRDefault="006D7236">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0326B732"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204076990"/>
      <w:bookmarkEnd w:id="126"/>
      <w:bookmarkEnd w:id="127"/>
      <w:bookmarkEnd w:id="128"/>
      <w:r>
        <w:rPr>
          <w:rFonts w:asciiTheme="minorHAnsi" w:hAnsiTheme="minorHAnsi"/>
          <w:b/>
          <w:bCs/>
          <w:caps/>
          <w:sz w:val="24"/>
          <w:u w:val="single"/>
          <w:lang w:val="en"/>
        </w:rPr>
        <w:t>Derogation from the CCAG</w:t>
      </w:r>
      <w:bookmarkEnd w:id="129"/>
    </w:p>
    <w:p w14:paraId="7F4EBD1F" w14:textId="77777777" w:rsidR="004F1BAB" w:rsidRDefault="006D7236">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0ABA44CE" w14:textId="77777777" w:rsidR="004F1BAB" w:rsidRDefault="006D7236">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26EE44AA" w14:textId="77777777" w:rsidR="004F1BAB" w:rsidRDefault="006D7236">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1DCCFF95"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204076991"/>
      <w:r>
        <w:rPr>
          <w:rFonts w:asciiTheme="minorHAnsi" w:hAnsiTheme="minorHAnsi"/>
          <w:b/>
          <w:bCs/>
          <w:caps/>
          <w:sz w:val="24"/>
          <w:u w:val="single"/>
          <w:lang w:val="en"/>
        </w:rPr>
        <w:t>AUDIT</w:t>
      </w:r>
      <w:bookmarkEnd w:id="130"/>
    </w:p>
    <w:p w14:paraId="5C75B817" w14:textId="77777777" w:rsidR="004F1BAB" w:rsidRDefault="006D7236">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w:t>
      </w:r>
      <w:r>
        <w:rPr>
          <w:rFonts w:asciiTheme="minorHAnsi" w:hAnsiTheme="minorHAnsi"/>
          <w:sz w:val="22"/>
          <w:szCs w:val="22"/>
          <w:lang w:val="en-US"/>
        </w:rPr>
        <w:lastRenderedPageBreak/>
        <w:t xml:space="preserve">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2B2436B4" w14:textId="77777777" w:rsidR="004F1BAB" w:rsidRDefault="006D723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275363E5" w14:textId="77777777" w:rsidR="004F1BAB" w:rsidRDefault="006D723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452C0D20" w14:textId="77777777" w:rsidR="004F1BAB" w:rsidRDefault="006D723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14:paraId="460062A9" w14:textId="77777777" w:rsidR="004F1BAB" w:rsidRDefault="006D723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17D5C5AA" w14:textId="77777777" w:rsidR="004F1BAB" w:rsidRDefault="006D723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7F0CBD2E" w14:textId="77777777" w:rsidR="004F1BAB" w:rsidRDefault="006D7236">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6C29748" w14:textId="77777777" w:rsidR="004F1BAB" w:rsidRDefault="006D7236">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12326B84" w14:textId="77777777" w:rsidR="004F1BAB" w:rsidRDefault="006D723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33536FEF" w14:textId="77777777" w:rsidR="004F1BAB" w:rsidRDefault="006D723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22F9FA85" w14:textId="77777777" w:rsidR="004F1BAB" w:rsidRDefault="006D7236">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6B0C79DC" w14:textId="77777777" w:rsidR="004F1BAB" w:rsidRDefault="006D723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204076992"/>
      <w:r>
        <w:rPr>
          <w:rFonts w:asciiTheme="minorHAnsi" w:hAnsiTheme="minorHAnsi"/>
          <w:b/>
          <w:bCs/>
          <w:caps/>
          <w:sz w:val="24"/>
          <w:u w:val="single"/>
          <w:lang w:val="en"/>
        </w:rPr>
        <w:t>Final provisions</w:t>
      </w:r>
      <w:bookmarkEnd w:id="131"/>
    </w:p>
    <w:p w14:paraId="58ABD9F1" w14:textId="77777777" w:rsidR="004F1BAB" w:rsidRDefault="006D7236">
      <w:pPr>
        <w:pStyle w:val="Titre2"/>
        <w:spacing w:before="120" w:after="60"/>
        <w:jc w:val="both"/>
        <w:rPr>
          <w:rFonts w:asciiTheme="minorHAnsi" w:hAnsiTheme="minorHAnsi"/>
          <w:sz w:val="22"/>
          <w:szCs w:val="22"/>
        </w:rPr>
      </w:pPr>
      <w:bookmarkStart w:id="132" w:name="_Toc392669654"/>
      <w:bookmarkStart w:id="133" w:name="_Toc204076993"/>
      <w:r>
        <w:rPr>
          <w:rFonts w:asciiTheme="minorHAnsi" w:hAnsiTheme="minorHAnsi"/>
          <w:sz w:val="22"/>
          <w:szCs w:val="22"/>
          <w:lang w:val="en"/>
        </w:rPr>
        <w:t>Declaration</w:t>
      </w:r>
      <w:bookmarkEnd w:id="132"/>
      <w:bookmarkEnd w:id="133"/>
    </w:p>
    <w:p w14:paraId="53D4D77A" w14:textId="77777777" w:rsidR="004F1BAB" w:rsidRDefault="006D7236">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275B56DD" w14:textId="77777777" w:rsidR="004F1BAB" w:rsidRDefault="006D723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76201334" w14:textId="77777777" w:rsidR="004F1BAB" w:rsidRDefault="006D723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478DB790" w14:textId="77777777" w:rsidR="004F1BAB" w:rsidRDefault="006D723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22C7EAF4" w14:textId="77777777" w:rsidR="004F1BAB" w:rsidRDefault="006D723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6A8D4BBC" w14:textId="77777777" w:rsidR="004F1BAB" w:rsidRDefault="006D723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499F54DF" w14:textId="77777777" w:rsidR="004F1BAB" w:rsidRDefault="006D7236">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0087C63C" w14:textId="77777777" w:rsidR="004F1BAB" w:rsidRDefault="006D7236">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73CC8964" w14:textId="77777777" w:rsidR="004F1BAB" w:rsidRDefault="006D7236">
      <w:pPr>
        <w:pStyle w:val="En-tte"/>
        <w:numPr>
          <w:ilvl w:val="0"/>
          <w:numId w:val="18"/>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08BFB7DF" w14:textId="77777777" w:rsidR="004F1BAB" w:rsidRDefault="006D7236">
      <w:pPr>
        <w:pStyle w:val="En-tte"/>
        <w:numPr>
          <w:ilvl w:val="0"/>
          <w:numId w:val="18"/>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3DFD8C4D" w14:textId="77777777" w:rsidR="004F1BAB" w:rsidRDefault="006D7236">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42FC38D8" w14:textId="77777777" w:rsidR="004F1BAB" w:rsidRDefault="006D7236">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611D8C43" w14:textId="77777777" w:rsidR="004F1BAB" w:rsidRDefault="006D7236">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459ABF5B" w14:textId="77777777" w:rsidR="004F1BAB" w:rsidRDefault="006D7236">
      <w:pPr>
        <w:pStyle w:val="En-tte"/>
        <w:numPr>
          <w:ilvl w:val="0"/>
          <w:numId w:val="19"/>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5CABD7CE" w14:textId="77777777" w:rsidR="004F1BAB" w:rsidRDefault="006D7236">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4782DA32" w14:textId="77777777" w:rsidR="004F1BAB" w:rsidRDefault="00577DB6">
      <w:pPr>
        <w:pStyle w:val="En-tte"/>
        <w:ind w:left="851"/>
        <w:jc w:val="both"/>
        <w:rPr>
          <w:rFonts w:ascii="Calibri" w:hAnsi="Calibri"/>
          <w:sz w:val="22"/>
          <w:lang w:val="en-GB"/>
        </w:rPr>
      </w:pPr>
      <w:hyperlink r:id="rId32" w:tooltip="https://www.worldbank.org/en/projects-operations/procurement/debarred-firms" w:history="1">
        <w:r w:rsidR="006D7236">
          <w:rPr>
            <w:rStyle w:val="Lienhypertexte"/>
            <w:rFonts w:ascii="Calibri" w:hAnsi="Calibri"/>
            <w:sz w:val="22"/>
            <w:lang w:val="en-GB"/>
          </w:rPr>
          <w:t>https://www.worldbank.org/en/projects-operations/procurement/debarred-firms</w:t>
        </w:r>
      </w:hyperlink>
      <w:r w:rsidR="006D7236">
        <w:rPr>
          <w:rFonts w:ascii="Calibri" w:hAnsi="Calibri"/>
          <w:sz w:val="22"/>
          <w:lang w:val="en-GB"/>
        </w:rPr>
        <w:t xml:space="preserve"> </w:t>
      </w:r>
    </w:p>
    <w:p w14:paraId="01F97A46" w14:textId="77777777" w:rsidR="004F1BAB" w:rsidRDefault="006D7236">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5AD47531" w14:textId="77777777" w:rsidR="004F1BAB" w:rsidRDefault="006D7236">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23A0C7A0" w14:textId="77777777" w:rsidR="004F1BAB" w:rsidRDefault="006D7236">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6A17020A" w14:textId="77777777" w:rsidR="004F1BAB" w:rsidRDefault="006D7236">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0FB62D53" w14:textId="77777777" w:rsidR="004F1BAB" w:rsidRDefault="004F1BAB">
      <w:pPr>
        <w:pStyle w:val="u"/>
        <w:widowControl w:val="0"/>
        <w:spacing w:before="120"/>
        <w:rPr>
          <w:rFonts w:asciiTheme="minorHAnsi" w:hAnsiTheme="minorHAnsi" w:cs="Arial"/>
          <w:b/>
          <w:bCs/>
          <w:szCs w:val="22"/>
          <w:u w:val="single"/>
          <w:lang w:val="en-GB"/>
        </w:rPr>
      </w:pPr>
    </w:p>
    <w:p w14:paraId="5AF58E03"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1955E029"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0E853AEC"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283221CA"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264702C0"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0D41345A" w14:textId="77777777" w:rsidR="004F1BAB" w:rsidRDefault="006D72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198227CE" w14:textId="77777777" w:rsidR="004F1BAB" w:rsidRDefault="004F1BA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313DCBC6" w14:textId="77777777" w:rsidR="004F1BAB" w:rsidRDefault="004F1BAB">
      <w:pPr>
        <w:spacing w:line="240" w:lineRule="auto"/>
        <w:jc w:val="both"/>
        <w:rPr>
          <w:rFonts w:asciiTheme="minorHAnsi" w:eastAsia="Times New Roman" w:hAnsiTheme="minorHAnsi" w:cs="Arial"/>
          <w:sz w:val="22"/>
          <w:szCs w:val="22"/>
          <w:lang w:val="en-GB"/>
        </w:rPr>
      </w:pPr>
    </w:p>
    <w:p w14:paraId="2ABF3EC7" w14:textId="77777777" w:rsidR="004F1BAB" w:rsidRDefault="006D72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05D81597"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DC0E54C"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7C296B39"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5C036902" w14:textId="77777777" w:rsidR="004F1BAB" w:rsidRDefault="006D723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09E062F2" w14:textId="77777777" w:rsidR="004F1BAB" w:rsidRDefault="006D723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40A301" w14:textId="77777777" w:rsidR="004F1BAB" w:rsidRDefault="004F1BA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4AB9FC9C" w14:textId="77777777" w:rsidR="004F1BAB" w:rsidRDefault="006D7236">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5C1CBCB2" w14:textId="77777777" w:rsidR="004F1BAB" w:rsidRDefault="004F1BAB">
      <w:pPr>
        <w:spacing w:before="240" w:line="240" w:lineRule="auto"/>
        <w:ind w:right="3367"/>
        <w:jc w:val="both"/>
        <w:rPr>
          <w:rFonts w:asciiTheme="minorHAnsi" w:eastAsia="Times New Roman" w:hAnsiTheme="minorHAnsi" w:cs="Arial"/>
          <w:b/>
          <w:sz w:val="22"/>
          <w:szCs w:val="22"/>
          <w:lang w:val="en-GB"/>
        </w:rPr>
      </w:pPr>
    </w:p>
    <w:p w14:paraId="557FE097" w14:textId="77777777" w:rsidR="004F1BAB" w:rsidRDefault="004F1BAB">
      <w:pPr>
        <w:widowControl w:val="0"/>
        <w:ind w:right="3367"/>
        <w:rPr>
          <w:rFonts w:asciiTheme="minorHAnsi" w:hAnsiTheme="minorHAnsi" w:cs="Arial"/>
          <w:b/>
          <w:caps/>
          <w:lang w:val="en-GB"/>
        </w:rPr>
        <w:sectPr w:rsidR="004F1BAB">
          <w:headerReference w:type="default" r:id="rId33"/>
          <w:pgSz w:w="11906" w:h="16838"/>
          <w:pgMar w:top="902" w:right="1009" w:bottom="720" w:left="1151" w:header="397" w:footer="907" w:gutter="0"/>
          <w:cols w:space="708"/>
        </w:sectPr>
      </w:pPr>
    </w:p>
    <w:p w14:paraId="25D7D839" w14:textId="77777777" w:rsidR="004F1BAB" w:rsidRDefault="006D7236">
      <w:pPr>
        <w:pStyle w:val="v"/>
        <w:widowControl w:val="0"/>
        <w:spacing w:before="600" w:after="240"/>
        <w:ind w:left="357" w:firstLine="0"/>
        <w:jc w:val="left"/>
        <w:outlineLvl w:val="0"/>
        <w:rPr>
          <w:rFonts w:asciiTheme="minorHAnsi" w:hAnsiTheme="minorHAnsi"/>
          <w:b/>
          <w:caps/>
          <w:sz w:val="24"/>
        </w:rPr>
      </w:pPr>
      <w:bookmarkStart w:id="134" w:name="_Toc204076994"/>
      <w:r>
        <w:rPr>
          <w:rFonts w:asciiTheme="minorHAnsi" w:hAnsiTheme="minorHAnsi"/>
          <w:b/>
          <w:bCs/>
          <w:caps/>
          <w:sz w:val="24"/>
          <w:lang w:val="en"/>
        </w:rPr>
        <w:lastRenderedPageBreak/>
        <w:t>Annex 1: Specifications</w:t>
      </w:r>
      <w:bookmarkEnd w:id="134"/>
    </w:p>
    <w:p w14:paraId="648ED49A" w14:textId="77777777" w:rsidR="004F1BAB" w:rsidRDefault="004F1BAB">
      <w:pPr>
        <w:pStyle w:val="Corpsdetexte"/>
        <w:jc w:val="left"/>
        <w:rPr>
          <w:rFonts w:asciiTheme="minorHAnsi" w:hAnsiTheme="minorHAnsi"/>
          <w:sz w:val="20"/>
        </w:rPr>
      </w:pPr>
    </w:p>
    <w:p w14:paraId="567F063D" w14:textId="77777777" w:rsidR="004F1BAB" w:rsidRDefault="004F1BAB">
      <w:pPr>
        <w:tabs>
          <w:tab w:val="left" w:pos="2745"/>
        </w:tabs>
        <w:rPr>
          <w:rFonts w:asciiTheme="minorHAnsi" w:eastAsia="Times New Roman" w:hAnsiTheme="minorHAnsi" w:cs="Arial"/>
          <w:szCs w:val="24"/>
        </w:rPr>
      </w:pPr>
    </w:p>
    <w:sectPr w:rsidR="004F1BAB">
      <w:headerReference w:type="default" r:id="rId34"/>
      <w:footerReference w:type="even" r:id="rId35"/>
      <w:pgSz w:w="11906" w:h="16838"/>
      <w:pgMar w:top="845" w:right="1009" w:bottom="142" w:left="1151" w:header="431" w:footer="3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041B2" w14:textId="77777777" w:rsidR="00577DB6" w:rsidRDefault="00577DB6">
      <w:r>
        <w:separator/>
      </w:r>
    </w:p>
  </w:endnote>
  <w:endnote w:type="continuationSeparator" w:id="0">
    <w:p w14:paraId="0A04AEED" w14:textId="77777777" w:rsidR="00577DB6" w:rsidRDefault="00577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063FF" w14:textId="77777777" w:rsidR="001C4529" w:rsidRDefault="001C4529">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519906F3" w14:textId="215C1134" w:rsidR="001C4529" w:rsidRDefault="001C4529">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37C19">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37C19">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6AC85E5" w14:textId="77777777" w:rsidR="001C4529" w:rsidRDefault="00577DB6">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1427C" w14:textId="77777777" w:rsidR="001C4529" w:rsidRDefault="001C4529">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0BA064B2" w14:textId="7222BE5C" w:rsidR="001C4529" w:rsidRDefault="001C4529">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37C19">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37C19">
                  <w:rPr>
                    <w:rFonts w:asciiTheme="minorHAnsi" w:hAnsiTheme="minorHAnsi"/>
                    <w:noProof/>
                    <w:sz w:val="22"/>
                    <w:szCs w:val="22"/>
                    <w:lang w:val="en"/>
                  </w:rPr>
                  <w:t>22</w:t>
                </w:r>
                <w:r>
                  <w:rPr>
                    <w:rFonts w:asciiTheme="minorHAnsi" w:hAnsiTheme="minorHAnsi"/>
                    <w:sz w:val="22"/>
                    <w:szCs w:val="22"/>
                    <w:lang w:val="en"/>
                  </w:rPr>
                  <w:fldChar w:fldCharType="end"/>
                </w:r>
              </w:p>
              <w:p w14:paraId="2343A562" w14:textId="77777777" w:rsidR="001C4529" w:rsidRDefault="001C4529">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752C5439" w14:textId="77777777" w:rsidR="001C4529" w:rsidRDefault="001C4529">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40A814AE" w14:textId="77777777" w:rsidR="001C4529" w:rsidRDefault="001C4529">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B9D74" w14:textId="77777777" w:rsidR="001C4529" w:rsidRDefault="001C452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E62F20" w14:textId="77777777" w:rsidR="00577DB6" w:rsidRDefault="00577DB6">
      <w:r>
        <w:separator/>
      </w:r>
    </w:p>
  </w:footnote>
  <w:footnote w:type="continuationSeparator" w:id="0">
    <w:p w14:paraId="2916270A" w14:textId="77777777" w:rsidR="00577DB6" w:rsidRDefault="00577DB6">
      <w:r>
        <w:continuationSeparator/>
      </w:r>
    </w:p>
  </w:footnote>
  <w:footnote w:id="1">
    <w:p w14:paraId="034DFCC1" w14:textId="77777777" w:rsidR="001C4529" w:rsidRDefault="001C4529">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14:paraId="61E622F8" w14:textId="77777777" w:rsidR="001C4529" w:rsidRDefault="001C4529">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4D88067" w14:textId="77777777" w:rsidR="001C4529" w:rsidRDefault="001C4529">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6ECF3" w14:textId="77777777" w:rsidR="001C4529" w:rsidRDefault="001C4529">
    <w:pPr>
      <w:pStyle w:val="En-tte"/>
      <w:tabs>
        <w:tab w:val="left" w:pos="142"/>
      </w:tabs>
      <w:ind w:left="-426"/>
    </w:pPr>
    <w:r>
      <w:rPr>
        <w:noProof/>
      </w:rPr>
      <mc:AlternateContent>
        <mc:Choice Requires="wpg">
          <w:drawing>
            <wp:inline distT="0" distB="0" distL="0" distR="0" wp14:anchorId="4AE43A88" wp14:editId="30A65D0E">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530D0A02" w14:textId="77777777" w:rsidR="001C4529" w:rsidRDefault="001C4529">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97FB7" w14:textId="77777777" w:rsidR="001C4529" w:rsidRDefault="001C4529">
    <w:pPr>
      <w:pStyle w:val="En-tte"/>
      <w:ind w:left="-993"/>
    </w:pPr>
    <w:r>
      <w:rPr>
        <w:noProof/>
      </w:rPr>
      <mc:AlternateContent>
        <mc:Choice Requires="wpg">
          <w:drawing>
            <wp:inline distT="0" distB="0" distL="0" distR="0" wp14:anchorId="794CC045" wp14:editId="1078FD46">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3E255B75" w14:textId="77777777" w:rsidR="001C4529" w:rsidRDefault="001C452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F2066" w14:textId="77777777" w:rsidR="001C4529" w:rsidRDefault="001C4529">
    <w:pPr>
      <w:pStyle w:val="En-tte"/>
      <w:rPr>
        <w:rFonts w:asciiTheme="minorHAnsi" w:hAnsiTheme="minorHAnsi" w:cs="Arial"/>
        <w:sz w:val="24"/>
      </w:rPr>
    </w:pPr>
    <w:r>
      <w:rPr>
        <w:noProof/>
      </w:rPr>
      <mc:AlternateContent>
        <mc:Choice Requires="wpg">
          <w:drawing>
            <wp:inline distT="0" distB="0" distL="0" distR="0" wp14:anchorId="0C99109E" wp14:editId="671F3AFD">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191AADC4" w14:textId="77777777" w:rsidR="001C4529" w:rsidRDefault="001C4529">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F890156" w14:textId="77777777" w:rsidR="001C4529" w:rsidRDefault="001C4529">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3604FE82" w14:textId="77777777" w:rsidR="001C4529" w:rsidRDefault="001C4529">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A5099" w14:textId="77777777" w:rsidR="001C4529" w:rsidRDefault="001C4529">
    <w:pPr>
      <w:pStyle w:val="En-tte"/>
      <w:rPr>
        <w:rFonts w:asciiTheme="minorHAnsi" w:hAnsiTheme="minorHAnsi" w:cs="Arial"/>
        <w:sz w:val="24"/>
      </w:rPr>
    </w:pPr>
    <w:r>
      <w:rPr>
        <w:noProof/>
      </w:rPr>
      <mc:AlternateContent>
        <mc:Choice Requires="wpg">
          <w:drawing>
            <wp:inline distT="0" distB="0" distL="0" distR="0" wp14:anchorId="3426E197" wp14:editId="52A923FD">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1E42DB78" w14:textId="77777777" w:rsidR="001C4529" w:rsidRDefault="001C4529">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05EA54ED" w14:textId="77777777" w:rsidR="001C4529" w:rsidRDefault="001C4529">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9C8C2C5" w14:textId="77777777" w:rsidR="001C4529" w:rsidRDefault="001C4529">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00FCB" w14:textId="77777777" w:rsidR="001C4529" w:rsidRDefault="001C4529">
    <w:pPr>
      <w:pStyle w:val="En-tte"/>
      <w:rPr>
        <w:rFonts w:asciiTheme="minorHAnsi" w:hAnsiTheme="minorHAnsi" w:cs="Arial"/>
        <w:sz w:val="24"/>
      </w:rPr>
    </w:pPr>
    <w:r>
      <w:rPr>
        <w:noProof/>
      </w:rPr>
      <mc:AlternateContent>
        <mc:Choice Requires="wpg">
          <w:drawing>
            <wp:inline distT="0" distB="0" distL="0" distR="0" wp14:anchorId="3DD67B59" wp14:editId="6846E863">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e="http://schemas.microsoft.com/office/word/2015/wordml/symex" xmlns:cx1="http://schemas.microsoft.com/office/drawing/2015/9/8/chart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146AD104" w14:textId="77777777" w:rsidR="001C4529" w:rsidRDefault="001C4529">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60E13A01" w14:textId="77777777" w:rsidR="001C4529" w:rsidRDefault="001C4529">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3B7B1101" w14:textId="77777777" w:rsidR="001C4529" w:rsidRDefault="001C452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914C2"/>
    <w:multiLevelType w:val="multilevel"/>
    <w:tmpl w:val="318E94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C751B92"/>
    <w:multiLevelType w:val="multilevel"/>
    <w:tmpl w:val="AE3265B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1034D40"/>
    <w:multiLevelType w:val="multilevel"/>
    <w:tmpl w:val="AE86C76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4002DF"/>
    <w:multiLevelType w:val="multilevel"/>
    <w:tmpl w:val="CB8669E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4A39C6"/>
    <w:multiLevelType w:val="multilevel"/>
    <w:tmpl w:val="262E257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 w15:restartNumberingAfterBreak="0">
    <w:nsid w:val="175004C0"/>
    <w:multiLevelType w:val="multilevel"/>
    <w:tmpl w:val="B13AACC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A0B5E92"/>
    <w:multiLevelType w:val="multilevel"/>
    <w:tmpl w:val="8356EBF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1DB96AFB"/>
    <w:multiLevelType w:val="multilevel"/>
    <w:tmpl w:val="C1C63E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EC53594"/>
    <w:multiLevelType w:val="multilevel"/>
    <w:tmpl w:val="7EE822E2"/>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Symbol" w:hAnsi="Symbol"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1F5364FE"/>
    <w:multiLevelType w:val="multilevel"/>
    <w:tmpl w:val="4A945E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0C142B4"/>
    <w:multiLevelType w:val="multilevel"/>
    <w:tmpl w:val="7B50231C"/>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EE0BE6"/>
    <w:multiLevelType w:val="multilevel"/>
    <w:tmpl w:val="66426DD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184F0F"/>
    <w:multiLevelType w:val="multilevel"/>
    <w:tmpl w:val="730873B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29E20BCC"/>
    <w:multiLevelType w:val="multilevel"/>
    <w:tmpl w:val="79566D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29ED168E"/>
    <w:multiLevelType w:val="multilevel"/>
    <w:tmpl w:val="0E1CCA8E"/>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2E301261"/>
    <w:multiLevelType w:val="multilevel"/>
    <w:tmpl w:val="7A626ED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Symbol" w:hAnsi="Symbol"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2E8D120C"/>
    <w:multiLevelType w:val="multilevel"/>
    <w:tmpl w:val="2A042F8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Theme="minorHAnsi" w:eastAsia="Times New Roman" w:hAnsiTheme="minorHAnsi" w:hint="default"/>
      </w:rPr>
    </w:lvl>
    <w:lvl w:ilvl="2">
      <w:start w:val="1"/>
      <w:numFmt w:val="bullet"/>
      <w:lvlText w:val=""/>
      <w:lvlJc w:val="left"/>
      <w:pPr>
        <w:ind w:left="1620"/>
      </w:pPr>
      <w:rPr>
        <w:rFonts w:ascii="Symbol" w:hAnsi="Symbol"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2EA11FC4"/>
    <w:multiLevelType w:val="multilevel"/>
    <w:tmpl w:val="AB706752"/>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Theme="minorHAnsi" w:eastAsia="Times New Roman" w:hAnsiTheme="minorHAnsi" w:hint="default"/>
      </w:rPr>
    </w:lvl>
    <w:lvl w:ilvl="2">
      <w:start w:val="1"/>
      <w:numFmt w:val="bullet"/>
      <w:lvlText w:val=""/>
      <w:lvlJc w:val="left"/>
      <w:pPr>
        <w:ind w:left="1620"/>
      </w:pPr>
      <w:rPr>
        <w:rFonts w:ascii="Symbol" w:hAnsi="Symbol"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32C72C22"/>
    <w:multiLevelType w:val="multilevel"/>
    <w:tmpl w:val="B4EEB222"/>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395D7071"/>
    <w:multiLevelType w:val="multilevel"/>
    <w:tmpl w:val="F6E8ADC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0" w15:restartNumberingAfterBreak="0">
    <w:nsid w:val="3D385392"/>
    <w:multiLevelType w:val="multilevel"/>
    <w:tmpl w:val="7AE28CA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0244CB"/>
    <w:multiLevelType w:val="multilevel"/>
    <w:tmpl w:val="BF521D48"/>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4494212D"/>
    <w:multiLevelType w:val="multilevel"/>
    <w:tmpl w:val="FBEAF43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3" w15:restartNumberingAfterBreak="0">
    <w:nsid w:val="45631D20"/>
    <w:multiLevelType w:val="multilevel"/>
    <w:tmpl w:val="2B0E1E5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45B04010"/>
    <w:multiLevelType w:val="multilevel"/>
    <w:tmpl w:val="BD701CD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6A74388"/>
    <w:multiLevelType w:val="multilevel"/>
    <w:tmpl w:val="06647C4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6" w15:restartNumberingAfterBreak="0">
    <w:nsid w:val="46D3580F"/>
    <w:multiLevelType w:val="multilevel"/>
    <w:tmpl w:val="E594DCE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Theme="minorHAnsi" w:eastAsia="Times New Roman" w:hAnsiTheme="minorHAnsi"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48330314"/>
    <w:multiLevelType w:val="multilevel"/>
    <w:tmpl w:val="A44681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8A8287E"/>
    <w:multiLevelType w:val="multilevel"/>
    <w:tmpl w:val="3FF2904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9" w15:restartNumberingAfterBreak="0">
    <w:nsid w:val="4C8C6848"/>
    <w:multiLevelType w:val="multilevel"/>
    <w:tmpl w:val="C994B44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0" w15:restartNumberingAfterBreak="0">
    <w:nsid w:val="566A63D9"/>
    <w:multiLevelType w:val="multilevel"/>
    <w:tmpl w:val="81B2076C"/>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354F6"/>
    <w:multiLevelType w:val="multilevel"/>
    <w:tmpl w:val="2EFCDFC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2A2649"/>
    <w:multiLevelType w:val="multilevel"/>
    <w:tmpl w:val="D0AE339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3" w15:restartNumberingAfterBreak="0">
    <w:nsid w:val="5EAE0B3C"/>
    <w:multiLevelType w:val="multilevel"/>
    <w:tmpl w:val="57CC9EF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15:restartNumberingAfterBreak="0">
    <w:nsid w:val="669E17CF"/>
    <w:multiLevelType w:val="multilevel"/>
    <w:tmpl w:val="23BC6F0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켫翽췔翽䒰蟰â鋐᜕ʶâ䒈蟰â"/>
      <w:lvlJc w:val="left"/>
    </w:lvl>
    <w:lvl w:ilvl="2">
      <w:numFmt w:val="bullet"/>
      <w:lvlText w:val="켫翽췔翽䒰蟰â鋐᜕ʶâ䒈蟰â"/>
      <w:lvlJc w:val="left"/>
    </w:lvl>
    <w:lvl w:ilvl="3">
      <w:numFmt w:val="bullet"/>
      <w:lvlText w:val="켫翽췔翽䒰蟰â鋐᜕ʶâ䒈蟰â"/>
      <w:lvlJc w:val="left"/>
    </w:lvl>
    <w:lvl w:ilvl="4">
      <w:numFmt w:val="bullet"/>
      <w:lvlText w:val="켫翽췔翽䒰蟰â鋐᜕ʶâ䒈蟰â"/>
      <w:lvlJc w:val="left"/>
    </w:lvl>
    <w:lvl w:ilvl="5">
      <w:numFmt w:val="bullet"/>
      <w:lvlText w:val="켫翽췔翽䒰蟰â鋐᜕ʶâ䒈蟰â"/>
      <w:lvlJc w:val="left"/>
    </w:lvl>
    <w:lvl w:ilvl="6">
      <w:numFmt w:val="bullet"/>
      <w:lvlText w:val="켫翽췔翽䒰蟰â鋐᜕ʶâ䒈蟰â"/>
      <w:lvlJc w:val="left"/>
    </w:lvl>
    <w:lvl w:ilvl="7">
      <w:numFmt w:val="bullet"/>
      <w:lvlText w:val="켫翽췔翽䒰蟰â鋐᜕ʶâ䒈蟰â"/>
      <w:lvlJc w:val="left"/>
    </w:lvl>
    <w:lvl w:ilvl="8">
      <w:numFmt w:val="bullet"/>
      <w:lvlText w:val="켫翽췔翽䒰蟰â鋐᜕ʶâ䒈蟰â"/>
      <w:lvlJc w:val="left"/>
    </w:lvl>
  </w:abstractNum>
  <w:abstractNum w:abstractNumId="35" w15:restartNumberingAfterBreak="0">
    <w:nsid w:val="6B031C1A"/>
    <w:multiLevelType w:val="multilevel"/>
    <w:tmpl w:val="73224DD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Theme="minorHAnsi" w:eastAsia="Times New Roman" w:hAnsiTheme="minorHAnsi"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6" w15:restartNumberingAfterBreak="0">
    <w:nsid w:val="73D46802"/>
    <w:multiLevelType w:val="multilevel"/>
    <w:tmpl w:val="AD841EF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DD11A4E"/>
    <w:multiLevelType w:val="multilevel"/>
    <w:tmpl w:val="A2AE781A"/>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38" w15:restartNumberingAfterBreak="0">
    <w:nsid w:val="7E1662C7"/>
    <w:multiLevelType w:val="multilevel"/>
    <w:tmpl w:val="56206CEE"/>
    <w:lvl w:ilvl="0">
      <w:start w:val="1"/>
      <w:numFmt w:val="bullet"/>
      <w:lvlText w:val=""/>
      <w:lvlJc w:val="left"/>
      <w:pPr>
        <w:tabs>
          <w:tab w:val="num" w:pos="360"/>
        </w:tabs>
        <w:ind w:left="360" w:hanging="360"/>
      </w:pPr>
      <w:rPr>
        <w:rFonts w:ascii="Symbol" w:hAnsi="Symbol" w:hint="default"/>
      </w:rPr>
    </w:lvl>
    <w:lvl w:ilvl="1">
      <w:numFmt w:val="bullet"/>
      <w:lvlText w:val="ᛣʶ麰ᛣʶ(鋐᜕ʶ鋐᜕ʶ労췕翽.翽"/>
      <w:lvlJc w:val="left"/>
    </w:lvl>
    <w:lvl w:ilvl="2">
      <w:numFmt w:val="bullet"/>
      <w:lvlText w:val="ᛣʶ麰ᛣʶ(鋐᜕ʶ鋐᜕ʶ労췕翽.翽"/>
      <w:lvlJc w:val="left"/>
    </w:lvl>
    <w:lvl w:ilvl="3">
      <w:numFmt w:val="bullet"/>
      <w:lvlText w:val="ᛣʶ麰ᛣʶ(鋐᜕ʶ鋐᜕ʶ労췕翽.翽"/>
      <w:lvlJc w:val="left"/>
    </w:lvl>
    <w:lvl w:ilvl="4">
      <w:numFmt w:val="bullet"/>
      <w:lvlText w:val="ᛣʶ麰ᛣʶ(鋐᜕ʶ鋐᜕ʶ労췕翽.翽"/>
      <w:lvlJc w:val="left"/>
    </w:lvl>
    <w:lvl w:ilvl="5">
      <w:numFmt w:val="bullet"/>
      <w:lvlText w:val="ᛣʶ麰ᛣʶ(鋐᜕ʶ鋐᜕ʶ労췕翽.翽"/>
      <w:lvlJc w:val="left"/>
    </w:lvl>
    <w:lvl w:ilvl="6">
      <w:numFmt w:val="bullet"/>
      <w:lvlText w:val="ᛣʶ麰ᛣʶ(鋐᜕ʶ鋐᜕ʶ労췕翽.翽"/>
      <w:lvlJc w:val="left"/>
    </w:lvl>
    <w:lvl w:ilvl="7">
      <w:numFmt w:val="bullet"/>
      <w:lvlText w:val="ᛣʶ麰ᛣʶ(鋐᜕ʶ鋐᜕ʶ労췕翽.翽"/>
      <w:lvlJc w:val="left"/>
    </w:lvl>
    <w:lvl w:ilvl="8">
      <w:numFmt w:val="bullet"/>
      <w:lvlText w:val="ᛣʶ麰ᛣʶ(鋐᜕ʶ鋐᜕ʶ労췕翽.翽"/>
      <w:lvlJc w:val="left"/>
    </w:lvl>
  </w:abstractNum>
  <w:num w:numId="1">
    <w:abstractNumId w:val="34"/>
  </w:num>
  <w:num w:numId="2">
    <w:abstractNumId w:val="38"/>
  </w:num>
  <w:num w:numId="3">
    <w:abstractNumId w:val="31"/>
  </w:num>
  <w:num w:numId="4">
    <w:abstractNumId w:val="22"/>
  </w:num>
  <w:num w:numId="5">
    <w:abstractNumId w:val="20"/>
  </w:num>
  <w:num w:numId="6">
    <w:abstractNumId w:val="4"/>
  </w:num>
  <w:num w:numId="7">
    <w:abstractNumId w:val="30"/>
  </w:num>
  <w:num w:numId="8">
    <w:abstractNumId w:val="28"/>
  </w:num>
  <w:num w:numId="9">
    <w:abstractNumId w:val="3"/>
  </w:num>
  <w:num w:numId="10">
    <w:abstractNumId w:val="11"/>
  </w:num>
  <w:num w:numId="11">
    <w:abstractNumId w:val="24"/>
  </w:num>
  <w:num w:numId="12">
    <w:abstractNumId w:val="10"/>
  </w:num>
  <w:num w:numId="13">
    <w:abstractNumId w:val="29"/>
  </w:num>
  <w:num w:numId="14">
    <w:abstractNumId w:val="25"/>
  </w:num>
  <w:num w:numId="15">
    <w:abstractNumId w:val="2"/>
  </w:num>
  <w:num w:numId="16">
    <w:abstractNumId w:val="21"/>
  </w:num>
  <w:num w:numId="17">
    <w:abstractNumId w:val="14"/>
  </w:num>
  <w:num w:numId="18">
    <w:abstractNumId w:val="36"/>
  </w:num>
  <w:num w:numId="19">
    <w:abstractNumId w:val="37"/>
  </w:num>
  <w:num w:numId="20">
    <w:abstractNumId w:val="36"/>
  </w:num>
  <w:num w:numId="21">
    <w:abstractNumId w:val="6"/>
  </w:num>
  <w:num w:numId="22">
    <w:abstractNumId w:val="32"/>
  </w:num>
  <w:num w:numId="23">
    <w:abstractNumId w:val="0"/>
  </w:num>
  <w:num w:numId="24">
    <w:abstractNumId w:val="12"/>
  </w:num>
  <w:num w:numId="25">
    <w:abstractNumId w:val="26"/>
  </w:num>
  <w:num w:numId="26">
    <w:abstractNumId w:val="9"/>
  </w:num>
  <w:num w:numId="27">
    <w:abstractNumId w:val="7"/>
  </w:num>
  <w:num w:numId="28">
    <w:abstractNumId w:val="17"/>
  </w:num>
  <w:num w:numId="29">
    <w:abstractNumId w:val="33"/>
  </w:num>
  <w:num w:numId="30">
    <w:abstractNumId w:val="1"/>
  </w:num>
  <w:num w:numId="31">
    <w:abstractNumId w:val="18"/>
  </w:num>
  <w:num w:numId="32">
    <w:abstractNumId w:val="15"/>
  </w:num>
  <w:num w:numId="33">
    <w:abstractNumId w:val="23"/>
  </w:num>
  <w:num w:numId="34">
    <w:abstractNumId w:val="35"/>
  </w:num>
  <w:num w:numId="35">
    <w:abstractNumId w:val="27"/>
  </w:num>
  <w:num w:numId="36">
    <w:abstractNumId w:val="16"/>
  </w:num>
  <w:num w:numId="37">
    <w:abstractNumId w:val="5"/>
  </w:num>
  <w:num w:numId="38">
    <w:abstractNumId w:val="13"/>
  </w:num>
  <w:num w:numId="39">
    <w:abstractNumId w:val="1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BAB"/>
    <w:rsid w:val="00021295"/>
    <w:rsid w:val="001C4529"/>
    <w:rsid w:val="001D57B7"/>
    <w:rsid w:val="001F5377"/>
    <w:rsid w:val="003B3034"/>
    <w:rsid w:val="003E088D"/>
    <w:rsid w:val="00437C19"/>
    <w:rsid w:val="004B735F"/>
    <w:rsid w:val="004F1BAB"/>
    <w:rsid w:val="00577DB6"/>
    <w:rsid w:val="006200A2"/>
    <w:rsid w:val="006D7236"/>
    <w:rsid w:val="009035BC"/>
    <w:rsid w:val="0099706D"/>
    <w:rsid w:val="00E62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E2F9"/>
  <w15:docId w15:val="{B0624D09-6AD7-4C95-99CA-CB148C34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etienne.baudon@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2B9F1-4069-47C8-B1A3-C44E1E6BE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22</Pages>
  <Words>6829</Words>
  <Characters>37565</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177</cp:revision>
  <dcterms:created xsi:type="dcterms:W3CDTF">2025-07-11T08:59:00Z</dcterms:created>
  <dcterms:modified xsi:type="dcterms:W3CDTF">2025-07-22T09:42:00Z</dcterms:modified>
</cp:coreProperties>
</file>